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bookmarkStart w:id="0" w:name="_GoBack"/>
          <w:bookmarkEnd w:id="0"/>
          <w:p w:rsidR="00F64786" w:rsidRDefault="00764595" w:rsidP="000B7375">
            <w:pPr>
              <w:spacing w:line="20" w:lineRule="atLeast"/>
            </w:pPr>
            <w:r>
              <w:rPr>
                <w:noProof/>
                <w:lang w:eastAsia="cs-CZ"/>
              </w:rPr>
              <mc:AlternateContent>
                <mc:Choice Requires="wps">
                  <w:drawing>
                    <wp:anchor distT="0" distB="0" distL="114300" distR="114300" simplePos="0" relativeHeight="251659264" behindDoc="0" locked="1" layoutInCell="0" allowOverlap="1" wp14:anchorId="4CD2481D" wp14:editId="3A255A3A">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rsidR="00764595" w:rsidRPr="0057683E" w:rsidRDefault="0057683E" w:rsidP="00764595">
                                  <w:pPr>
                                    <w:pStyle w:val="Bezmezer"/>
                                    <w:rPr>
                                      <w:rStyle w:val="Potovnadresa"/>
                                    </w:rPr>
                                  </w:pPr>
                                  <w:r w:rsidRPr="0057683E">
                                    <w:rPr>
                                      <w:rStyle w:val="Potovnadresa"/>
                                    </w:rPr>
                                    <w:t>Dle rozdělovníku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rsidR="00764595" w:rsidRPr="0057683E" w:rsidRDefault="0057683E" w:rsidP="00764595">
                            <w:pPr>
                              <w:pStyle w:val="Bezmezer"/>
                              <w:rPr>
                                <w:rStyle w:val="Potovnadresa"/>
                              </w:rPr>
                            </w:pPr>
                            <w:r w:rsidRPr="0057683E">
                              <w:rPr>
                                <w:rStyle w:val="Potovnadresa"/>
                              </w:rPr>
                              <w:t>Dle rozdělovníku</w:t>
                            </w:r>
                          </w:p>
                        </w:txbxContent>
                      </v:textbox>
                      <w10:wrap anchorx="page" anchory="page"/>
                      <w10:anchorlock/>
                    </v:shape>
                  </w:pict>
                </mc:Fallback>
              </mc:AlternateContent>
            </w:r>
            <w:r w:rsidR="00F64786" w:rsidRPr="00F310F8">
              <w:t>Váš dopis zn.</w:t>
            </w:r>
          </w:p>
        </w:tc>
        <w:tc>
          <w:tcPr>
            <w:tcW w:w="2552" w:type="dxa"/>
          </w:tcPr>
          <w:p w:rsidR="00F64786" w:rsidRDefault="00F64786" w:rsidP="000B7375">
            <w:pPr>
              <w:spacing w:line="20" w:lineRule="atLeast"/>
            </w:pPr>
          </w:p>
        </w:tc>
        <w:tc>
          <w:tcPr>
            <w:tcW w:w="823" w:type="dxa"/>
          </w:tcPr>
          <w:p w:rsidR="00F64786" w:rsidRDefault="00F64786" w:rsidP="000B7375">
            <w:pPr>
              <w:spacing w:line="20" w:lineRule="atLeast"/>
            </w:pPr>
          </w:p>
        </w:tc>
        <w:tc>
          <w:tcPr>
            <w:tcW w:w="3685" w:type="dxa"/>
          </w:tcPr>
          <w:p w:rsidR="00F64786" w:rsidRDefault="00F64786" w:rsidP="000B7375">
            <w:pPr>
              <w:spacing w:line="20" w:lineRule="atLeast"/>
            </w:pPr>
          </w:p>
        </w:tc>
      </w:tr>
      <w:tr w:rsidR="00F862D6" w:rsidTr="00596C7E">
        <w:tc>
          <w:tcPr>
            <w:tcW w:w="1020" w:type="dxa"/>
          </w:tcPr>
          <w:p w:rsidR="00F862D6" w:rsidRDefault="00F862D6" w:rsidP="000B7375">
            <w:pPr>
              <w:spacing w:line="20" w:lineRule="atLeast"/>
            </w:pPr>
            <w:r w:rsidRPr="00F310F8">
              <w:t>Ze dne</w:t>
            </w:r>
          </w:p>
        </w:tc>
        <w:tc>
          <w:tcPr>
            <w:tcW w:w="2552" w:type="dxa"/>
          </w:tcPr>
          <w:p w:rsidR="00F862D6" w:rsidRDefault="00F862D6" w:rsidP="000B7375">
            <w:pPr>
              <w:spacing w:line="20" w:lineRule="atLeast"/>
            </w:pPr>
          </w:p>
        </w:tc>
        <w:tc>
          <w:tcPr>
            <w:tcW w:w="823" w:type="dxa"/>
          </w:tcPr>
          <w:p w:rsidR="00F862D6" w:rsidRDefault="00F862D6" w:rsidP="000B7375">
            <w:pPr>
              <w:spacing w:line="20" w:lineRule="atLeast"/>
            </w:pPr>
          </w:p>
        </w:tc>
        <w:tc>
          <w:tcPr>
            <w:tcW w:w="3685" w:type="dxa"/>
            <w:vMerge w:val="restart"/>
          </w:tcPr>
          <w:p w:rsidR="00596C7E" w:rsidRDefault="00596C7E" w:rsidP="000B7375">
            <w:pPr>
              <w:spacing w:line="20" w:lineRule="atLeast"/>
              <w:rPr>
                <w:rStyle w:val="Potovnadresa"/>
              </w:rPr>
            </w:pPr>
          </w:p>
          <w:p w:rsidR="00F862D6" w:rsidRPr="00F862D6" w:rsidRDefault="00F862D6" w:rsidP="000B7375">
            <w:pPr>
              <w:spacing w:line="20" w:lineRule="atLeast"/>
              <w:rPr>
                <w:rStyle w:val="Potovnadresa"/>
              </w:rPr>
            </w:pPr>
          </w:p>
        </w:tc>
      </w:tr>
      <w:tr w:rsidR="00F862D6" w:rsidTr="00F862D6">
        <w:tc>
          <w:tcPr>
            <w:tcW w:w="1020" w:type="dxa"/>
          </w:tcPr>
          <w:p w:rsidR="00F862D6" w:rsidRDefault="00F862D6" w:rsidP="000B7375">
            <w:pPr>
              <w:spacing w:line="20" w:lineRule="atLeast"/>
            </w:pPr>
            <w:r>
              <w:t>Naše zn.</w:t>
            </w:r>
          </w:p>
        </w:tc>
        <w:tc>
          <w:tcPr>
            <w:tcW w:w="2552" w:type="dxa"/>
          </w:tcPr>
          <w:p w:rsidR="00F862D6" w:rsidRPr="004B09BA" w:rsidRDefault="008C0E50" w:rsidP="000B7375">
            <w:pPr>
              <w:spacing w:line="20" w:lineRule="atLeast"/>
            </w:pPr>
            <w:r w:rsidRPr="008C0E50">
              <w:t>2770</w:t>
            </w:r>
            <w:r w:rsidR="005C2423" w:rsidRPr="008C0E50">
              <w:t>/2019-SŽDC-SSZ-OVZ</w:t>
            </w:r>
          </w:p>
        </w:tc>
        <w:tc>
          <w:tcPr>
            <w:tcW w:w="823" w:type="dxa"/>
          </w:tcPr>
          <w:p w:rsidR="00F862D6" w:rsidRDefault="00F862D6" w:rsidP="000B7375">
            <w:pPr>
              <w:spacing w:line="20" w:lineRule="atLeast"/>
            </w:pPr>
          </w:p>
        </w:tc>
        <w:tc>
          <w:tcPr>
            <w:tcW w:w="3685" w:type="dxa"/>
            <w:vMerge/>
          </w:tcPr>
          <w:p w:rsidR="00F862D6" w:rsidRDefault="00F862D6" w:rsidP="000B7375">
            <w:pPr>
              <w:spacing w:line="20" w:lineRule="atLeast"/>
            </w:pPr>
          </w:p>
        </w:tc>
      </w:tr>
      <w:tr w:rsidR="00F862D6" w:rsidTr="00F862D6">
        <w:tc>
          <w:tcPr>
            <w:tcW w:w="1020" w:type="dxa"/>
          </w:tcPr>
          <w:p w:rsidR="00F862D6" w:rsidRDefault="00F862D6" w:rsidP="000B7375">
            <w:pPr>
              <w:spacing w:line="20" w:lineRule="atLeast"/>
            </w:pPr>
          </w:p>
        </w:tc>
        <w:tc>
          <w:tcPr>
            <w:tcW w:w="2552" w:type="dxa"/>
          </w:tcPr>
          <w:p w:rsidR="00F862D6" w:rsidRDefault="00F862D6" w:rsidP="000B7375">
            <w:pPr>
              <w:spacing w:line="20" w:lineRule="atLeast"/>
            </w:pPr>
          </w:p>
        </w:tc>
        <w:tc>
          <w:tcPr>
            <w:tcW w:w="823" w:type="dxa"/>
          </w:tcPr>
          <w:p w:rsidR="00F862D6" w:rsidRDefault="00F862D6" w:rsidP="000B7375">
            <w:pPr>
              <w:spacing w:line="20" w:lineRule="atLeast"/>
            </w:pPr>
          </w:p>
        </w:tc>
        <w:tc>
          <w:tcPr>
            <w:tcW w:w="3685" w:type="dxa"/>
            <w:vMerge/>
          </w:tcPr>
          <w:p w:rsidR="00F862D6" w:rsidRDefault="00F862D6" w:rsidP="000B7375">
            <w:pPr>
              <w:spacing w:line="20" w:lineRule="atLeast"/>
            </w:pPr>
          </w:p>
        </w:tc>
      </w:tr>
      <w:tr w:rsidR="00F862D6" w:rsidTr="00F862D6">
        <w:tc>
          <w:tcPr>
            <w:tcW w:w="1020" w:type="dxa"/>
          </w:tcPr>
          <w:p w:rsidR="00F862D6" w:rsidRDefault="00F862D6" w:rsidP="000B7375">
            <w:pPr>
              <w:spacing w:line="20" w:lineRule="atLeast"/>
            </w:pPr>
            <w:r>
              <w:t>Vyřizuje</w:t>
            </w:r>
          </w:p>
        </w:tc>
        <w:tc>
          <w:tcPr>
            <w:tcW w:w="2552" w:type="dxa"/>
          </w:tcPr>
          <w:p w:rsidR="00F862D6" w:rsidRDefault="005F07D9" w:rsidP="000B7375">
            <w:pPr>
              <w:spacing w:line="20" w:lineRule="atLeast"/>
            </w:pPr>
            <w:r>
              <w:t>Bc. Martin Buaids</w:t>
            </w:r>
          </w:p>
        </w:tc>
        <w:tc>
          <w:tcPr>
            <w:tcW w:w="823" w:type="dxa"/>
          </w:tcPr>
          <w:p w:rsidR="00F862D6" w:rsidRDefault="00F862D6" w:rsidP="000B7375">
            <w:pPr>
              <w:spacing w:line="20" w:lineRule="atLeast"/>
            </w:pPr>
          </w:p>
        </w:tc>
        <w:tc>
          <w:tcPr>
            <w:tcW w:w="3685" w:type="dxa"/>
            <w:vMerge/>
          </w:tcPr>
          <w:p w:rsidR="00F862D6" w:rsidRDefault="00F862D6" w:rsidP="000B7375">
            <w:pPr>
              <w:spacing w:line="20" w:lineRule="atLeast"/>
            </w:pPr>
          </w:p>
        </w:tc>
      </w:tr>
      <w:tr w:rsidR="004B09BA" w:rsidTr="00F862D6">
        <w:tc>
          <w:tcPr>
            <w:tcW w:w="1020" w:type="dxa"/>
          </w:tcPr>
          <w:p w:rsidR="004B09BA" w:rsidRDefault="004B09BA" w:rsidP="000B7375">
            <w:pPr>
              <w:spacing w:line="20" w:lineRule="atLeast"/>
            </w:pPr>
            <w:r>
              <w:t>Telefon</w:t>
            </w:r>
          </w:p>
        </w:tc>
        <w:tc>
          <w:tcPr>
            <w:tcW w:w="2552" w:type="dxa"/>
          </w:tcPr>
          <w:p w:rsidR="004B09BA" w:rsidRDefault="005F07D9" w:rsidP="000B7375">
            <w:pPr>
              <w:spacing w:line="20" w:lineRule="atLeast"/>
            </w:pPr>
            <w:r>
              <w:t>+420 972 244 848</w:t>
            </w:r>
          </w:p>
        </w:tc>
        <w:tc>
          <w:tcPr>
            <w:tcW w:w="823" w:type="dxa"/>
          </w:tcPr>
          <w:p w:rsidR="004B09BA" w:rsidRDefault="004B09BA" w:rsidP="000B7375">
            <w:pPr>
              <w:spacing w:line="20" w:lineRule="atLeast"/>
            </w:pPr>
          </w:p>
        </w:tc>
        <w:tc>
          <w:tcPr>
            <w:tcW w:w="3685" w:type="dxa"/>
            <w:vMerge/>
          </w:tcPr>
          <w:p w:rsidR="004B09BA" w:rsidRDefault="004B09BA" w:rsidP="000B7375">
            <w:pPr>
              <w:spacing w:line="20" w:lineRule="atLeast"/>
            </w:pPr>
          </w:p>
        </w:tc>
      </w:tr>
      <w:tr w:rsidR="004B09BA" w:rsidTr="00F862D6">
        <w:tc>
          <w:tcPr>
            <w:tcW w:w="1020" w:type="dxa"/>
          </w:tcPr>
          <w:p w:rsidR="004B09BA" w:rsidRDefault="004B09BA" w:rsidP="000B7375">
            <w:pPr>
              <w:spacing w:line="20" w:lineRule="atLeast"/>
            </w:pPr>
            <w:r>
              <w:t>Mobil</w:t>
            </w:r>
          </w:p>
        </w:tc>
        <w:tc>
          <w:tcPr>
            <w:tcW w:w="2552" w:type="dxa"/>
          </w:tcPr>
          <w:p w:rsidR="004B09BA" w:rsidRDefault="005F07D9" w:rsidP="000B7375">
            <w:pPr>
              <w:spacing w:line="20" w:lineRule="atLeast"/>
            </w:pPr>
            <w:r>
              <w:t>+420 601 570 898</w:t>
            </w:r>
          </w:p>
        </w:tc>
        <w:tc>
          <w:tcPr>
            <w:tcW w:w="823" w:type="dxa"/>
          </w:tcPr>
          <w:p w:rsidR="004B09BA" w:rsidRDefault="004B09BA" w:rsidP="000B7375">
            <w:pPr>
              <w:spacing w:line="20" w:lineRule="atLeast"/>
            </w:pPr>
          </w:p>
        </w:tc>
        <w:tc>
          <w:tcPr>
            <w:tcW w:w="3685" w:type="dxa"/>
            <w:vMerge/>
          </w:tcPr>
          <w:p w:rsidR="004B09BA" w:rsidRDefault="004B09BA" w:rsidP="000B7375">
            <w:pPr>
              <w:spacing w:line="20" w:lineRule="atLeast"/>
            </w:pPr>
          </w:p>
        </w:tc>
      </w:tr>
      <w:tr w:rsidR="004B09BA" w:rsidTr="00F862D6">
        <w:tc>
          <w:tcPr>
            <w:tcW w:w="1020" w:type="dxa"/>
          </w:tcPr>
          <w:p w:rsidR="004B09BA" w:rsidRDefault="004B09BA" w:rsidP="000B7375">
            <w:pPr>
              <w:spacing w:line="20" w:lineRule="atLeast"/>
            </w:pPr>
            <w:r>
              <w:t>E-mail</w:t>
            </w:r>
          </w:p>
        </w:tc>
        <w:tc>
          <w:tcPr>
            <w:tcW w:w="2552" w:type="dxa"/>
          </w:tcPr>
          <w:p w:rsidR="004B09BA" w:rsidRDefault="005F07D9" w:rsidP="000B7375">
            <w:pPr>
              <w:spacing w:line="20" w:lineRule="atLeast"/>
            </w:pPr>
            <w:r>
              <w:t>baudism@szdc.cz</w:t>
            </w:r>
          </w:p>
        </w:tc>
        <w:tc>
          <w:tcPr>
            <w:tcW w:w="823" w:type="dxa"/>
          </w:tcPr>
          <w:p w:rsidR="004B09BA" w:rsidRDefault="004B09BA" w:rsidP="000B7375">
            <w:pPr>
              <w:spacing w:line="20" w:lineRule="atLeast"/>
            </w:pPr>
          </w:p>
        </w:tc>
        <w:tc>
          <w:tcPr>
            <w:tcW w:w="3685" w:type="dxa"/>
            <w:vMerge/>
          </w:tcPr>
          <w:p w:rsidR="004B09BA" w:rsidRDefault="004B09BA" w:rsidP="000B7375">
            <w:pPr>
              <w:spacing w:line="20" w:lineRule="atLeast"/>
            </w:pPr>
          </w:p>
        </w:tc>
      </w:tr>
      <w:tr w:rsidR="004B09BA" w:rsidTr="00F862D6">
        <w:tc>
          <w:tcPr>
            <w:tcW w:w="1020" w:type="dxa"/>
          </w:tcPr>
          <w:p w:rsidR="004B09BA" w:rsidRDefault="004B09BA" w:rsidP="000B7375">
            <w:pPr>
              <w:spacing w:line="20" w:lineRule="atLeast"/>
            </w:pPr>
          </w:p>
        </w:tc>
        <w:tc>
          <w:tcPr>
            <w:tcW w:w="2552" w:type="dxa"/>
          </w:tcPr>
          <w:p w:rsidR="004B09BA" w:rsidRDefault="004B09BA" w:rsidP="000B7375">
            <w:pPr>
              <w:spacing w:line="20" w:lineRule="atLeast"/>
            </w:pPr>
          </w:p>
        </w:tc>
        <w:tc>
          <w:tcPr>
            <w:tcW w:w="823" w:type="dxa"/>
          </w:tcPr>
          <w:p w:rsidR="004B09BA" w:rsidRDefault="004B09BA" w:rsidP="000B7375">
            <w:pPr>
              <w:spacing w:line="20" w:lineRule="atLeast"/>
            </w:pPr>
          </w:p>
        </w:tc>
        <w:tc>
          <w:tcPr>
            <w:tcW w:w="3685" w:type="dxa"/>
          </w:tcPr>
          <w:p w:rsidR="004B09BA" w:rsidRDefault="004B09BA" w:rsidP="000B7375">
            <w:pPr>
              <w:spacing w:line="20" w:lineRule="atLeast"/>
            </w:pPr>
          </w:p>
        </w:tc>
      </w:tr>
      <w:tr w:rsidR="004B09BA" w:rsidTr="00F862D6">
        <w:tc>
          <w:tcPr>
            <w:tcW w:w="1020" w:type="dxa"/>
          </w:tcPr>
          <w:p w:rsidR="004B09BA" w:rsidRDefault="004B09BA" w:rsidP="000B7375">
            <w:pPr>
              <w:spacing w:line="20" w:lineRule="atLeast"/>
            </w:pPr>
            <w:r>
              <w:t>Datum</w:t>
            </w:r>
          </w:p>
        </w:tc>
        <w:bookmarkStart w:id="1" w:name="Datum"/>
        <w:tc>
          <w:tcPr>
            <w:tcW w:w="2552" w:type="dxa"/>
          </w:tcPr>
          <w:p w:rsidR="004B09BA" w:rsidRDefault="004B09BA" w:rsidP="000B7375">
            <w:pPr>
              <w:spacing w:line="20" w:lineRule="atLeast"/>
            </w:pPr>
            <w:r>
              <w:fldChar w:fldCharType="begin"/>
            </w:r>
            <w:r>
              <w:instrText xml:space="preserve"> DATE  \@ "d. MMMM yyyy"  \* MERGEFORMAT </w:instrText>
            </w:r>
            <w:r>
              <w:fldChar w:fldCharType="separate"/>
            </w:r>
            <w:r w:rsidR="006E0BFF">
              <w:rPr>
                <w:noProof/>
              </w:rPr>
              <w:t>26. února 2019</w:t>
            </w:r>
            <w:r>
              <w:fldChar w:fldCharType="end"/>
            </w:r>
            <w:r>
              <w:t xml:space="preserve"> </w:t>
            </w:r>
            <w:bookmarkEnd w:id="1"/>
          </w:p>
        </w:tc>
        <w:tc>
          <w:tcPr>
            <w:tcW w:w="823" w:type="dxa"/>
          </w:tcPr>
          <w:p w:rsidR="004B09BA" w:rsidRDefault="004B09BA" w:rsidP="000B7375">
            <w:pPr>
              <w:spacing w:line="20" w:lineRule="atLeast"/>
            </w:pPr>
          </w:p>
        </w:tc>
        <w:tc>
          <w:tcPr>
            <w:tcW w:w="3685" w:type="dxa"/>
          </w:tcPr>
          <w:p w:rsidR="004B09BA" w:rsidRDefault="004B09BA" w:rsidP="000B7375">
            <w:pPr>
              <w:spacing w:line="20" w:lineRule="atLeast"/>
            </w:pPr>
          </w:p>
        </w:tc>
      </w:tr>
      <w:tr w:rsidR="00F64786" w:rsidTr="00F862D6">
        <w:tc>
          <w:tcPr>
            <w:tcW w:w="1020" w:type="dxa"/>
          </w:tcPr>
          <w:p w:rsidR="00F64786" w:rsidRDefault="00F64786" w:rsidP="000B7375">
            <w:pPr>
              <w:spacing w:line="20" w:lineRule="atLeast"/>
            </w:pPr>
          </w:p>
        </w:tc>
        <w:tc>
          <w:tcPr>
            <w:tcW w:w="2552" w:type="dxa"/>
          </w:tcPr>
          <w:p w:rsidR="00F64786" w:rsidRDefault="00F64786" w:rsidP="000B7375">
            <w:pPr>
              <w:spacing w:line="20" w:lineRule="atLeast"/>
            </w:pPr>
          </w:p>
        </w:tc>
        <w:tc>
          <w:tcPr>
            <w:tcW w:w="823" w:type="dxa"/>
          </w:tcPr>
          <w:p w:rsidR="00F64786" w:rsidRDefault="00F64786" w:rsidP="000B7375">
            <w:pPr>
              <w:spacing w:line="20" w:lineRule="atLeast"/>
            </w:pPr>
          </w:p>
        </w:tc>
        <w:tc>
          <w:tcPr>
            <w:tcW w:w="3685" w:type="dxa"/>
          </w:tcPr>
          <w:p w:rsidR="00F64786" w:rsidRDefault="00F64786" w:rsidP="000B7375">
            <w:pPr>
              <w:spacing w:line="20" w:lineRule="atLeast"/>
            </w:pPr>
          </w:p>
        </w:tc>
      </w:tr>
      <w:tr w:rsidR="00F862D6" w:rsidTr="00690669">
        <w:trPr>
          <w:trHeight w:val="74"/>
        </w:trPr>
        <w:tc>
          <w:tcPr>
            <w:tcW w:w="1020" w:type="dxa"/>
          </w:tcPr>
          <w:p w:rsidR="00F862D6" w:rsidRDefault="00F862D6" w:rsidP="000B7375">
            <w:pPr>
              <w:spacing w:line="20" w:lineRule="atLeast"/>
            </w:pPr>
          </w:p>
        </w:tc>
        <w:tc>
          <w:tcPr>
            <w:tcW w:w="2552" w:type="dxa"/>
          </w:tcPr>
          <w:p w:rsidR="00F862D6" w:rsidRDefault="00F862D6" w:rsidP="000B7375">
            <w:pPr>
              <w:spacing w:line="20" w:lineRule="atLeast"/>
            </w:pPr>
          </w:p>
        </w:tc>
        <w:tc>
          <w:tcPr>
            <w:tcW w:w="823" w:type="dxa"/>
          </w:tcPr>
          <w:p w:rsidR="00F862D6" w:rsidRDefault="00F862D6" w:rsidP="000B7375">
            <w:pPr>
              <w:spacing w:line="20" w:lineRule="atLeast"/>
            </w:pPr>
          </w:p>
        </w:tc>
        <w:tc>
          <w:tcPr>
            <w:tcW w:w="3685" w:type="dxa"/>
          </w:tcPr>
          <w:p w:rsidR="00F862D6" w:rsidRDefault="00F862D6" w:rsidP="000B7375">
            <w:pPr>
              <w:spacing w:line="20" w:lineRule="atLeast"/>
            </w:pPr>
          </w:p>
        </w:tc>
      </w:tr>
    </w:tbl>
    <w:p w:rsidR="00C40B59" w:rsidRPr="0032225F" w:rsidRDefault="00C40B59" w:rsidP="000B7375">
      <w:pPr>
        <w:spacing w:line="20" w:lineRule="atLeast"/>
        <w:jc w:val="center"/>
        <w:rPr>
          <w:rFonts w:cs="Arial"/>
        </w:rPr>
      </w:pPr>
      <w:r w:rsidRPr="0032225F">
        <w:rPr>
          <w:rFonts w:cs="Arial"/>
          <w:b/>
          <w:bCs/>
          <w:sz w:val="22"/>
          <w:szCs w:val="22"/>
        </w:rPr>
        <w:t xml:space="preserve">Výzva </w:t>
      </w:r>
      <w:r>
        <w:rPr>
          <w:rFonts w:cs="Arial"/>
          <w:b/>
          <w:bCs/>
          <w:sz w:val="22"/>
          <w:szCs w:val="22"/>
        </w:rPr>
        <w:t>k podání nabídky</w:t>
      </w:r>
    </w:p>
    <w:p w:rsidR="00C40B59" w:rsidRDefault="00C40B59" w:rsidP="000B7375">
      <w:pPr>
        <w:spacing w:line="20" w:lineRule="atLeast"/>
        <w:jc w:val="center"/>
        <w:rPr>
          <w:rFonts w:cs="Arial"/>
        </w:rPr>
      </w:pPr>
      <w:r>
        <w:rPr>
          <w:rFonts w:cs="Arial"/>
        </w:rPr>
        <w:t>Správa železniční dopravní cesty, státní organizace, se sídlem Praha 1, Nové Město, Dlážděná 1003/7, PSČ 110 00, organizační jednotka Stavební správa západ, Sokolovská 278/1955, 190 00 Praha 9, Vás</w:t>
      </w:r>
    </w:p>
    <w:p w:rsidR="00C40B59" w:rsidRDefault="00C40B59" w:rsidP="000B7375">
      <w:pPr>
        <w:spacing w:before="120" w:line="20" w:lineRule="atLeast"/>
        <w:jc w:val="center"/>
        <w:rPr>
          <w:rFonts w:cs="Arial"/>
          <w:b/>
          <w:i/>
          <w:sz w:val="22"/>
          <w:szCs w:val="22"/>
        </w:rPr>
      </w:pPr>
      <w:r>
        <w:rPr>
          <w:rFonts w:cs="Arial"/>
          <w:b/>
          <w:i/>
          <w:sz w:val="22"/>
          <w:szCs w:val="22"/>
        </w:rPr>
        <w:t>v</w:t>
      </w:r>
      <w:r w:rsidRPr="00F0518B">
        <w:rPr>
          <w:rFonts w:cs="Arial"/>
          <w:b/>
          <w:i/>
          <w:sz w:val="22"/>
          <w:szCs w:val="22"/>
        </w:rPr>
        <w:t>yzývá</w:t>
      </w:r>
    </w:p>
    <w:p w:rsidR="00C40B59" w:rsidRDefault="00C40B59" w:rsidP="000B7375">
      <w:pPr>
        <w:spacing w:line="20" w:lineRule="atLeast"/>
        <w:jc w:val="center"/>
        <w:rPr>
          <w:rFonts w:cs="Arial"/>
          <w:i/>
          <w:iCs/>
        </w:rPr>
      </w:pPr>
      <w:r>
        <w:rPr>
          <w:rFonts w:cs="Arial"/>
          <w:i/>
          <w:iCs/>
        </w:rPr>
        <w:t>k účasti ve výběrovém řízení a k podání nabídky na veřejnou zakázku malého rozsahu</w:t>
      </w:r>
    </w:p>
    <w:p w:rsidR="00C40B59" w:rsidRDefault="00C40B59" w:rsidP="000B7375">
      <w:pPr>
        <w:pStyle w:val="Nzev"/>
        <w:spacing w:line="20" w:lineRule="atLeast"/>
        <w:jc w:val="center"/>
        <w:rPr>
          <w:b/>
          <w:sz w:val="32"/>
          <w:szCs w:val="24"/>
          <w:u w:val="single"/>
        </w:rPr>
      </w:pPr>
      <w:r w:rsidRPr="005536D7">
        <w:rPr>
          <w:b/>
          <w:sz w:val="32"/>
          <w:szCs w:val="24"/>
          <w:u w:val="single"/>
        </w:rPr>
        <w:t>„</w:t>
      </w:r>
      <w:r w:rsidRPr="00A03CF7">
        <w:rPr>
          <w:b/>
          <w:sz w:val="32"/>
          <w:szCs w:val="24"/>
          <w:u w:val="single"/>
        </w:rPr>
        <w:t>Dodávka kancelářského a sedacího nábytku do vybraných objektů SŽDC, Stavební správy západ</w:t>
      </w:r>
      <w:r w:rsidRPr="005536D7">
        <w:rPr>
          <w:b/>
          <w:sz w:val="32"/>
          <w:szCs w:val="24"/>
          <w:u w:val="single"/>
        </w:rPr>
        <w:t>“</w:t>
      </w:r>
    </w:p>
    <w:p w:rsidR="00C40B59" w:rsidRDefault="00C40B59" w:rsidP="000B7375">
      <w:pPr>
        <w:pStyle w:val="Nzev"/>
        <w:spacing w:line="20" w:lineRule="atLeast"/>
        <w:jc w:val="center"/>
        <w:rPr>
          <w:rFonts w:asciiTheme="minorHAnsi" w:eastAsiaTheme="minorHAnsi" w:hAnsiTheme="minorHAnsi" w:cs="Arial"/>
          <w:i/>
          <w:iCs/>
          <w:spacing w:val="0"/>
          <w:kern w:val="0"/>
          <w:sz w:val="18"/>
          <w:szCs w:val="18"/>
        </w:rPr>
      </w:pPr>
    </w:p>
    <w:p w:rsidR="00C40B59" w:rsidRPr="00170260" w:rsidRDefault="00C40B59" w:rsidP="000B7375">
      <w:pPr>
        <w:pStyle w:val="Nzev"/>
        <w:spacing w:line="20" w:lineRule="atLeast"/>
        <w:rPr>
          <w:rFonts w:asciiTheme="minorHAnsi" w:eastAsiaTheme="minorHAnsi" w:hAnsiTheme="minorHAnsi" w:cs="Arial"/>
          <w:i/>
          <w:iCs/>
          <w:spacing w:val="0"/>
          <w:kern w:val="0"/>
          <w:sz w:val="18"/>
          <w:szCs w:val="18"/>
        </w:rPr>
      </w:pPr>
      <w:r w:rsidRPr="00170260">
        <w:rPr>
          <w:rFonts w:asciiTheme="minorHAnsi" w:eastAsiaTheme="minorHAnsi" w:hAnsiTheme="minorHAnsi" w:cs="Arial"/>
          <w:i/>
          <w:iCs/>
          <w:spacing w:val="0"/>
          <w:kern w:val="0"/>
          <w:sz w:val="18"/>
          <w:szCs w:val="18"/>
        </w:rPr>
        <w:t>Evidenční čísl</w:t>
      </w:r>
      <w:r>
        <w:rPr>
          <w:rFonts w:asciiTheme="minorHAnsi" w:eastAsiaTheme="minorHAnsi" w:hAnsiTheme="minorHAnsi" w:cs="Arial"/>
          <w:i/>
          <w:iCs/>
          <w:spacing w:val="0"/>
          <w:kern w:val="0"/>
          <w:sz w:val="18"/>
          <w:szCs w:val="18"/>
        </w:rPr>
        <w:t>o VZ: 61819023</w:t>
      </w:r>
    </w:p>
    <w:p w:rsidR="00C40B59" w:rsidRDefault="00C40B59" w:rsidP="000B7375">
      <w:pPr>
        <w:spacing w:before="240" w:line="20" w:lineRule="atLeast"/>
        <w:jc w:val="both"/>
        <w:rPr>
          <w:rFonts w:cs="Arial"/>
        </w:rPr>
      </w:pPr>
      <w:r w:rsidRPr="006965B6">
        <w:rPr>
          <w:rFonts w:cs="Arial"/>
        </w:rPr>
        <w:t>Jedná se o veřejnou zakázku malého rozsahu ve smyslu § 27, písm. a zákona (tzn., že předpokládaná hodnota zakázky nedosáhne částky 2 mil. Kč bez DPH). Zadání této veřejné zakázky s ohledem na její hodnotu nepodléhá zákonu č. 134/2016 Sb., v platném znění.</w:t>
      </w:r>
    </w:p>
    <w:p w:rsidR="00C40B59" w:rsidRDefault="00C40B59" w:rsidP="000B7375">
      <w:pPr>
        <w:overflowPunct w:val="0"/>
        <w:autoSpaceDE w:val="0"/>
        <w:autoSpaceDN w:val="0"/>
        <w:adjustRightInd w:val="0"/>
        <w:spacing w:before="240" w:after="120" w:line="20" w:lineRule="atLeast"/>
        <w:rPr>
          <w:rFonts w:cs="Arial"/>
          <w:b/>
          <w:bCs/>
          <w:u w:val="single"/>
        </w:rPr>
      </w:pPr>
      <w:r w:rsidRPr="00DE3DCC">
        <w:rPr>
          <w:rFonts w:cs="Arial"/>
          <w:b/>
          <w:bCs/>
        </w:rPr>
        <w:t xml:space="preserve">1. </w:t>
      </w:r>
      <w:r>
        <w:rPr>
          <w:rFonts w:cs="Arial"/>
          <w:b/>
          <w:bCs/>
          <w:u w:val="single"/>
        </w:rPr>
        <w:t>Identifikační údaje zadavatele</w:t>
      </w:r>
    </w:p>
    <w:p w:rsidR="00C40B59" w:rsidRDefault="00C40B59" w:rsidP="000B7375">
      <w:pPr>
        <w:spacing w:before="120" w:after="0" w:line="20" w:lineRule="atLeast"/>
        <w:jc w:val="both"/>
        <w:rPr>
          <w:rFonts w:cs="Arial"/>
        </w:rPr>
      </w:pPr>
      <w:r>
        <w:rPr>
          <w:rFonts w:cs="Arial"/>
        </w:rPr>
        <w:t>Správa železniční dopravní cesty, státní organizace,</w:t>
      </w:r>
    </w:p>
    <w:p w:rsidR="00C40B59" w:rsidRDefault="00C40B59" w:rsidP="000B7375">
      <w:pPr>
        <w:spacing w:after="0" w:line="20" w:lineRule="atLeast"/>
        <w:jc w:val="both"/>
        <w:rPr>
          <w:rFonts w:cs="Arial"/>
        </w:rPr>
      </w:pPr>
      <w:r>
        <w:rPr>
          <w:rFonts w:cs="Arial"/>
        </w:rPr>
        <w:t>se sídlem Praha 1, Nové Město, Dlážděná 1003/7, PSČ 110 00</w:t>
      </w:r>
    </w:p>
    <w:p w:rsidR="00C40B59" w:rsidRDefault="00C40B59" w:rsidP="000B7375">
      <w:pPr>
        <w:spacing w:after="0" w:line="20" w:lineRule="atLeast"/>
        <w:jc w:val="both"/>
        <w:rPr>
          <w:rFonts w:cs="Arial"/>
        </w:rPr>
      </w:pPr>
      <w:r>
        <w:rPr>
          <w:rFonts w:cs="Arial"/>
        </w:rPr>
        <w:t xml:space="preserve">zastoupená Ing. Petrem Hofhanzlem, ředitelem Stavební správy západ </w:t>
      </w:r>
    </w:p>
    <w:p w:rsidR="00C40B59" w:rsidRDefault="00C40B59" w:rsidP="000B7375">
      <w:pPr>
        <w:spacing w:after="0" w:line="20" w:lineRule="atLeast"/>
        <w:jc w:val="both"/>
        <w:rPr>
          <w:rFonts w:cs="Arial"/>
        </w:rPr>
      </w:pPr>
      <w:r>
        <w:rPr>
          <w:rFonts w:cs="Arial"/>
        </w:rPr>
        <w:t>Sokolovská 278/1955, 190 00 Praha 9</w:t>
      </w:r>
    </w:p>
    <w:p w:rsidR="00C40B59" w:rsidRDefault="00C40B59" w:rsidP="000B7375">
      <w:pPr>
        <w:spacing w:after="0" w:line="20" w:lineRule="atLeast"/>
        <w:jc w:val="both"/>
        <w:rPr>
          <w:rFonts w:cs="Arial"/>
        </w:rPr>
      </w:pPr>
      <w:r>
        <w:rPr>
          <w:rFonts w:cs="Arial"/>
        </w:rPr>
        <w:t>IČO: 70994234</w:t>
      </w:r>
      <w:r>
        <w:rPr>
          <w:rFonts w:cs="Arial"/>
        </w:rPr>
        <w:tab/>
        <w:t xml:space="preserve">DIČ: CZ70994234 </w:t>
      </w:r>
    </w:p>
    <w:p w:rsidR="00C40B59" w:rsidRDefault="00C40B59" w:rsidP="000B7375">
      <w:pPr>
        <w:spacing w:after="0" w:line="20" w:lineRule="atLeast"/>
        <w:jc w:val="both"/>
        <w:rPr>
          <w:rFonts w:cs="Arial"/>
        </w:rPr>
      </w:pPr>
      <w:r>
        <w:rPr>
          <w:rFonts w:cs="Arial"/>
        </w:rPr>
        <w:t>Zápis v obchodním rejstříku je veden Městským soudem v Praze, spisová značka A 48384</w:t>
      </w:r>
    </w:p>
    <w:p w:rsidR="00C40B59" w:rsidRDefault="00C40B59" w:rsidP="000B7375">
      <w:pPr>
        <w:spacing w:after="0" w:line="20" w:lineRule="atLeast"/>
        <w:rPr>
          <w:rFonts w:cs="Arial"/>
        </w:rPr>
      </w:pPr>
    </w:p>
    <w:p w:rsidR="00C40B59" w:rsidRPr="00BE577E" w:rsidRDefault="00C40B59" w:rsidP="000B7375">
      <w:pPr>
        <w:spacing w:after="60" w:line="20" w:lineRule="atLeast"/>
        <w:jc w:val="both"/>
        <w:rPr>
          <w:rFonts w:cs="Arial"/>
          <w:u w:val="single"/>
        </w:rPr>
      </w:pPr>
      <w:r w:rsidRPr="007032D2">
        <w:rPr>
          <w:rFonts w:cs="Arial"/>
          <w:u w:val="single"/>
        </w:rPr>
        <w:t>Kontaktní osobou pro zadávací řízení je:</w:t>
      </w:r>
    </w:p>
    <w:p w:rsidR="00C40B59" w:rsidRDefault="00C40B59" w:rsidP="000B7375">
      <w:pPr>
        <w:overflowPunct w:val="0"/>
        <w:autoSpaceDE w:val="0"/>
        <w:autoSpaceDN w:val="0"/>
        <w:adjustRightInd w:val="0"/>
        <w:spacing w:after="0" w:line="20" w:lineRule="atLeast"/>
        <w:jc w:val="both"/>
        <w:rPr>
          <w:rFonts w:cs="Arial"/>
        </w:rPr>
      </w:pPr>
      <w:r>
        <w:rPr>
          <w:rFonts w:cs="Arial"/>
        </w:rPr>
        <w:t>Bc. Martin Baudis</w:t>
      </w:r>
      <w:r w:rsidRPr="00FA572E">
        <w:rPr>
          <w:rFonts w:cs="Arial"/>
        </w:rPr>
        <w:t>, Stavební správa západ</w:t>
      </w:r>
      <w:r>
        <w:rPr>
          <w:rFonts w:cs="Arial"/>
        </w:rPr>
        <w:t>, tel.: 972 244 848</w:t>
      </w:r>
      <w:r w:rsidRPr="00FA572E">
        <w:rPr>
          <w:rFonts w:cs="Arial"/>
        </w:rPr>
        <w:t>,</w:t>
      </w:r>
      <w:r>
        <w:rPr>
          <w:rFonts w:cs="Arial"/>
        </w:rPr>
        <w:t xml:space="preserve"> 601 570 898 e-mail: </w:t>
      </w:r>
      <w:hyperlink r:id="rId12" w:history="1">
        <w:r w:rsidRPr="00167E08">
          <w:rPr>
            <w:rStyle w:val="Hypertextovodkaz"/>
            <w:rFonts w:cs="Arial"/>
          </w:rPr>
          <w:t>BaudisM@szdc.cz</w:t>
        </w:r>
      </w:hyperlink>
    </w:p>
    <w:p w:rsidR="00C40B59" w:rsidRDefault="00C40B59" w:rsidP="000B7375">
      <w:pPr>
        <w:overflowPunct w:val="0"/>
        <w:autoSpaceDE w:val="0"/>
        <w:autoSpaceDN w:val="0"/>
        <w:adjustRightInd w:val="0"/>
        <w:spacing w:before="240" w:after="120" w:line="20" w:lineRule="atLeast"/>
        <w:rPr>
          <w:rFonts w:cs="Arial"/>
          <w:b/>
          <w:bCs/>
          <w:u w:val="single"/>
        </w:rPr>
      </w:pPr>
      <w:r w:rsidRPr="00DE3DCC">
        <w:rPr>
          <w:rFonts w:cs="Arial"/>
          <w:b/>
          <w:bCs/>
        </w:rPr>
        <w:t xml:space="preserve">2. </w:t>
      </w:r>
      <w:r w:rsidRPr="00C7518E">
        <w:rPr>
          <w:rFonts w:cs="Arial"/>
          <w:b/>
          <w:bCs/>
          <w:u w:val="single"/>
        </w:rPr>
        <w:t>Úvodní ustanovení</w:t>
      </w:r>
    </w:p>
    <w:p w:rsidR="00C40B59" w:rsidRPr="009646B0" w:rsidRDefault="00C40B59" w:rsidP="000B7375">
      <w:pPr>
        <w:suppressAutoHyphens/>
        <w:spacing w:line="20" w:lineRule="atLeast"/>
        <w:jc w:val="both"/>
        <w:rPr>
          <w:rFonts w:cs="Arial"/>
        </w:rPr>
      </w:pPr>
      <w:r w:rsidRPr="009646B0">
        <w:rPr>
          <w:rFonts w:cs="Arial"/>
        </w:rPr>
        <w:t xml:space="preserve">Od účastníků se očekává, že pečlivě prostudují a splní všechny pokyny, termíny a podmínky obsažené v  zadávací </w:t>
      </w:r>
      <w:r w:rsidRPr="00F23872">
        <w:rPr>
          <w:rFonts w:cs="Arial"/>
        </w:rPr>
        <w:t>dokumentaci této podlimitní veřejné zakázky</w:t>
      </w:r>
      <w:r w:rsidRPr="00CF6517">
        <w:rPr>
          <w:rFonts w:cs="Arial"/>
          <w:color w:val="FF0000"/>
        </w:rPr>
        <w:t xml:space="preserve">. </w:t>
      </w:r>
      <w:r w:rsidRPr="009646B0">
        <w:rPr>
          <w:rFonts w:cs="Arial"/>
        </w:rPr>
        <w:t>Informace a údaje uvedené v zadávací dokumentaci vymezují závazné požadavky zadavatele na plnění veřejné zakázky. Tyto požadavky je účastník zadávacího řízení povinen pln</w:t>
      </w:r>
      <w:r>
        <w:rPr>
          <w:rFonts w:cs="Arial"/>
        </w:rPr>
        <w:t>ě a bezvýhradně respektovat při </w:t>
      </w:r>
      <w:r w:rsidRPr="009646B0">
        <w:rPr>
          <w:rFonts w:cs="Arial"/>
        </w:rPr>
        <w:t xml:space="preserve">zpracování své nabídky. Nedodržení podmínek požadovaných v zadávací dokumentaci či nedovolené změny smlouvy anebo jejích součástí nebo předložení nabídky, která nebude plně odpovídat podmínkám zadávacího řízení, jsou rizikem účastníka zadávacího řízení a budou důvodem k vyřazení nabídky. Vybraný dodavatel bude </w:t>
      </w:r>
      <w:r>
        <w:rPr>
          <w:rFonts w:cs="Arial"/>
        </w:rPr>
        <w:t>pro nesplnění podmínek účasti v </w:t>
      </w:r>
      <w:r w:rsidRPr="009646B0">
        <w:rPr>
          <w:rFonts w:cs="Arial"/>
        </w:rPr>
        <w:t>zadávacím řízení vyloučen vždy.</w:t>
      </w:r>
    </w:p>
    <w:p w:rsidR="00C40B59" w:rsidRPr="009646B0" w:rsidRDefault="00C40B59" w:rsidP="000B7375">
      <w:pPr>
        <w:suppressAutoHyphens/>
        <w:spacing w:line="20" w:lineRule="atLeast"/>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rsidR="00C40B59" w:rsidRDefault="00C40B59" w:rsidP="000B7375">
      <w:pPr>
        <w:overflowPunct w:val="0"/>
        <w:autoSpaceDE w:val="0"/>
        <w:autoSpaceDN w:val="0"/>
        <w:adjustRightInd w:val="0"/>
        <w:spacing w:after="0" w:line="20" w:lineRule="atLeast"/>
        <w:jc w:val="both"/>
        <w:rPr>
          <w:rFonts w:cs="Arial"/>
        </w:rPr>
      </w:pPr>
      <w:r w:rsidRPr="009646B0">
        <w:rPr>
          <w:rFonts w:cs="Arial"/>
        </w:rPr>
        <w:lastRenderedPageBreak/>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rsidR="00C40B59" w:rsidRDefault="00C40B59" w:rsidP="000B7375">
      <w:pPr>
        <w:overflowPunct w:val="0"/>
        <w:autoSpaceDE w:val="0"/>
        <w:autoSpaceDN w:val="0"/>
        <w:adjustRightInd w:val="0"/>
        <w:spacing w:before="240" w:after="120" w:line="20" w:lineRule="atLeast"/>
        <w:rPr>
          <w:rFonts w:cs="Arial"/>
          <w:b/>
          <w:u w:val="single"/>
        </w:rPr>
      </w:pPr>
      <w:r w:rsidRPr="00161993">
        <w:rPr>
          <w:rFonts w:cs="Arial"/>
          <w:b/>
          <w:bCs/>
        </w:rPr>
        <w:t xml:space="preserve">3. </w:t>
      </w:r>
      <w:r>
        <w:rPr>
          <w:rFonts w:cs="Arial"/>
          <w:b/>
          <w:u w:val="single"/>
        </w:rPr>
        <w:t>Komunikace mezi zadavatelem a účastníky</w:t>
      </w:r>
    </w:p>
    <w:p w:rsidR="00C40B59" w:rsidRPr="00161993" w:rsidRDefault="00C40B59" w:rsidP="000B7375">
      <w:pPr>
        <w:overflowPunct w:val="0"/>
        <w:autoSpaceDE w:val="0"/>
        <w:autoSpaceDN w:val="0"/>
        <w:adjustRightInd w:val="0"/>
        <w:spacing w:after="0" w:line="20" w:lineRule="atLeast"/>
        <w:jc w:val="both"/>
        <w:rPr>
          <w:rFonts w:cs="Arial"/>
          <w:b/>
          <w:bCs/>
          <w:u w:val="single"/>
        </w:rPr>
      </w:pPr>
      <w:r w:rsidRPr="009646B0">
        <w:rPr>
          <w:rFonts w:cs="Arial"/>
        </w:rPr>
        <w:t xml:space="preserve">Veškerá komunikace mezi zadavatelem a účastníky v zadávacím řízení musí být vedena pouze písemnou formou, a to elektronicky. Doručování písemností </w:t>
      </w:r>
      <w:r>
        <w:rPr>
          <w:rFonts w:cs="Arial"/>
        </w:rPr>
        <w:t>a komunikace mezi zadavatelem a </w:t>
      </w:r>
      <w:r w:rsidRPr="009646B0">
        <w:rPr>
          <w:rFonts w:cs="Arial"/>
        </w:rPr>
        <w:t xml:space="preserve">účastníky v zadávacím řízení bude ze strany zadavatele probíhat prostřednictvím elektronického nástroje E-ZAK (na adrese: </w:t>
      </w:r>
      <w:hyperlink r:id="rId13" w:history="1">
        <w:r w:rsidRPr="00567194">
          <w:rPr>
            <w:rStyle w:val="Hypertextovodkaz"/>
            <w:rFonts w:cs="Arial"/>
          </w:rPr>
          <w:t>https://zakazky.szdc.cz/</w:t>
        </w:r>
      </w:hyperlink>
      <w:r w:rsidRPr="009646B0">
        <w:rPr>
          <w:rFonts w:cs="Arial"/>
        </w:rPr>
        <w:t>), který je profilem zadavatele a splňuje podmínky vyhlášky č. 260/2016 Sb., o stanovení podrobnějších podmínek týkajících se elektronických nástrojů, elektronických úkonů p</w:t>
      </w:r>
      <w:r>
        <w:rPr>
          <w:rFonts w:cs="Arial"/>
        </w:rPr>
        <w:t>ři zadávání veřejných zakázek a </w:t>
      </w:r>
      <w:r w:rsidRPr="009646B0">
        <w:rPr>
          <w:rFonts w:cs="Arial"/>
        </w:rPr>
        <w:t>certifikátu shody. Na komunikaci ze strany účastníka učiněnou elektronicky, avšak nikoliv prostřednictvím elektronického nástroje E-ZAK, bude zadavatel vždy odpovídat prostřednictvím elektronického nástroje.</w:t>
      </w:r>
    </w:p>
    <w:p w:rsidR="00C40B59" w:rsidRDefault="00C40B59" w:rsidP="000B7375">
      <w:pPr>
        <w:overflowPunct w:val="0"/>
        <w:autoSpaceDE w:val="0"/>
        <w:autoSpaceDN w:val="0"/>
        <w:adjustRightInd w:val="0"/>
        <w:spacing w:before="240" w:after="120" w:line="20" w:lineRule="atLeast"/>
        <w:rPr>
          <w:rFonts w:cs="Arial"/>
          <w:b/>
          <w:bCs/>
          <w:u w:val="single"/>
        </w:rPr>
      </w:pPr>
      <w:r w:rsidRPr="0055596A">
        <w:rPr>
          <w:rFonts w:cs="Arial"/>
          <w:b/>
          <w:bCs/>
        </w:rPr>
        <w:t xml:space="preserve">4. </w:t>
      </w:r>
      <w:r w:rsidRPr="0055596A">
        <w:rPr>
          <w:rFonts w:cs="Arial"/>
          <w:b/>
          <w:bCs/>
          <w:u w:val="single"/>
        </w:rPr>
        <w:t>Předmět zakázky</w:t>
      </w:r>
    </w:p>
    <w:p w:rsidR="00C40B59" w:rsidRDefault="00C40B59" w:rsidP="000B7375">
      <w:pPr>
        <w:overflowPunct w:val="0"/>
        <w:autoSpaceDE w:val="0"/>
        <w:autoSpaceDN w:val="0"/>
        <w:adjustRightInd w:val="0"/>
        <w:spacing w:after="0" w:line="20" w:lineRule="atLeast"/>
        <w:jc w:val="both"/>
        <w:rPr>
          <w:rFonts w:cs="Arial"/>
        </w:rPr>
      </w:pPr>
      <w:r w:rsidRPr="0005590A">
        <w:rPr>
          <w:rFonts w:cs="Arial"/>
        </w:rPr>
        <w:t xml:space="preserve">Předmětem je dodávka nábytku do vybraných objektů </w:t>
      </w:r>
      <w:r>
        <w:rPr>
          <w:rFonts w:cs="Arial"/>
        </w:rPr>
        <w:t xml:space="preserve">Správy železniční dopravní cesty (dále </w:t>
      </w:r>
      <w:r w:rsidRPr="00A41B50">
        <w:rPr>
          <w:rFonts w:cs="Arial"/>
        </w:rPr>
        <w:t>jen „SŽDC“),</w:t>
      </w:r>
      <w:r w:rsidRPr="0005590A">
        <w:rPr>
          <w:rFonts w:cs="Arial"/>
        </w:rPr>
        <w:t xml:space="preserve"> </w:t>
      </w:r>
      <w:r>
        <w:rPr>
          <w:rFonts w:cs="Arial"/>
        </w:rPr>
        <w:t xml:space="preserve">Stavební správy </w:t>
      </w:r>
      <w:r w:rsidRPr="00A41B50">
        <w:rPr>
          <w:rFonts w:cs="Arial"/>
        </w:rPr>
        <w:t>západ (dále jen „SSZ“) – nábytkové</w:t>
      </w:r>
      <w:r w:rsidRPr="0005590A">
        <w:rPr>
          <w:rFonts w:cs="Arial"/>
        </w:rPr>
        <w:t xml:space="preserve"> vybavení do nově vybudovaných prostor v objektu Sušická 25, Plzeň, vybavení nově přidělených kanceláří v objektu K1 na adrese Pod Plynojemem 1603, Praha 8, vybavení kanceláří pro nové zaměstnance na adrese Pod Rafandou 882, Veselí nad Lužnicí, zařízení nově vybudovaných kanceláří na adrese Sokolovská 1955/278, Praha 9 a náhrada za nevyhovující kusy ve vybraných objektech SSZ.</w:t>
      </w:r>
    </w:p>
    <w:p w:rsidR="00C40B59" w:rsidRDefault="00C40B59" w:rsidP="000B7375">
      <w:pPr>
        <w:overflowPunct w:val="0"/>
        <w:autoSpaceDE w:val="0"/>
        <w:autoSpaceDN w:val="0"/>
        <w:adjustRightInd w:val="0"/>
        <w:spacing w:after="0" w:line="20" w:lineRule="atLeast"/>
        <w:jc w:val="both"/>
        <w:rPr>
          <w:rFonts w:cs="Arial"/>
        </w:rPr>
      </w:pPr>
    </w:p>
    <w:p w:rsidR="00C40B59" w:rsidRDefault="00C40B59" w:rsidP="000B7375">
      <w:pPr>
        <w:overflowPunct w:val="0"/>
        <w:autoSpaceDE w:val="0"/>
        <w:autoSpaceDN w:val="0"/>
        <w:adjustRightInd w:val="0"/>
        <w:spacing w:after="0" w:line="20" w:lineRule="atLeast"/>
        <w:jc w:val="both"/>
        <w:rPr>
          <w:rFonts w:cs="Arial"/>
        </w:rPr>
      </w:pPr>
      <w:r w:rsidRPr="00B108FC">
        <w:rPr>
          <w:rFonts w:cs="Arial"/>
        </w:rPr>
        <w:t>Bližší specifikace předmětu plnění veřejné zakázky je upravena v dalších částech zadávací dokumentace.</w:t>
      </w:r>
    </w:p>
    <w:p w:rsidR="00C40B59" w:rsidRDefault="00C40B59" w:rsidP="000B7375">
      <w:pPr>
        <w:overflowPunct w:val="0"/>
        <w:autoSpaceDE w:val="0"/>
        <w:autoSpaceDN w:val="0"/>
        <w:adjustRightInd w:val="0"/>
        <w:spacing w:before="240" w:after="120" w:line="20" w:lineRule="atLeast"/>
        <w:rPr>
          <w:rFonts w:cs="Arial"/>
          <w:b/>
          <w:bCs/>
          <w:u w:val="single"/>
        </w:rPr>
      </w:pPr>
      <w:r>
        <w:rPr>
          <w:rFonts w:cs="Arial"/>
          <w:b/>
          <w:bCs/>
        </w:rPr>
        <w:t>5</w:t>
      </w:r>
      <w:r w:rsidRPr="00485926">
        <w:rPr>
          <w:rFonts w:cs="Arial"/>
          <w:b/>
          <w:bCs/>
        </w:rPr>
        <w:t xml:space="preserve">. </w:t>
      </w:r>
      <w:r>
        <w:rPr>
          <w:rFonts w:cs="Arial"/>
          <w:b/>
          <w:bCs/>
          <w:u w:val="single"/>
        </w:rPr>
        <w:t>Předpokládaná hodnota zakázky</w:t>
      </w:r>
    </w:p>
    <w:p w:rsidR="00C40B59" w:rsidRDefault="00C40B59" w:rsidP="000B7375">
      <w:pPr>
        <w:spacing w:line="20" w:lineRule="atLeast"/>
        <w:jc w:val="both"/>
        <w:rPr>
          <w:rFonts w:cs="Arial"/>
        </w:rPr>
      </w:pPr>
      <w:r>
        <w:rPr>
          <w:rFonts w:cs="Arial"/>
        </w:rPr>
        <w:t xml:space="preserve">Zadavatelem stanovená předpokládaná hodnota zakázky nepřekročí v souhrnu </w:t>
      </w:r>
      <w:r>
        <w:rPr>
          <w:rFonts w:cs="Arial"/>
          <w:b/>
        </w:rPr>
        <w:t xml:space="preserve">550 </w:t>
      </w:r>
      <w:r w:rsidRPr="00FA572E">
        <w:rPr>
          <w:rFonts w:cs="Arial"/>
          <w:b/>
        </w:rPr>
        <w:t>000,-Kč (bez DPH)</w:t>
      </w:r>
      <w:r w:rsidRPr="00FA572E">
        <w:rPr>
          <w:rFonts w:cs="Arial"/>
        </w:rPr>
        <w:t>.</w:t>
      </w:r>
      <w:r>
        <w:rPr>
          <w:rFonts w:cs="Arial"/>
        </w:rPr>
        <w:t xml:space="preserve"> </w:t>
      </w:r>
    </w:p>
    <w:p w:rsidR="00C40B59" w:rsidRDefault="00C40B59" w:rsidP="000B7375">
      <w:pPr>
        <w:spacing w:line="20" w:lineRule="atLeast"/>
        <w:rPr>
          <w:rFonts w:cs="Arial"/>
          <w:b/>
          <w:u w:val="single"/>
        </w:rPr>
      </w:pPr>
      <w:r>
        <w:rPr>
          <w:rFonts w:cs="Arial"/>
          <w:b/>
        </w:rPr>
        <w:t>6</w:t>
      </w:r>
      <w:r w:rsidRPr="00E9455B">
        <w:rPr>
          <w:rFonts w:cs="Arial"/>
          <w:b/>
        </w:rPr>
        <w:t xml:space="preserve">.  </w:t>
      </w:r>
      <w:r w:rsidRPr="00ED659C">
        <w:rPr>
          <w:rFonts w:cs="Arial"/>
          <w:b/>
          <w:u w:val="single"/>
        </w:rPr>
        <w:t>Zadávací dokumentace</w:t>
      </w:r>
    </w:p>
    <w:p w:rsidR="00C40B59" w:rsidRDefault="00C40B59" w:rsidP="000B7375">
      <w:pPr>
        <w:spacing w:line="20" w:lineRule="atLeast"/>
        <w:jc w:val="both"/>
        <w:rPr>
          <w:rFonts w:cs="Arial"/>
        </w:rPr>
      </w:pPr>
      <w:r w:rsidRPr="009646B0">
        <w:rPr>
          <w:rFonts w:cs="Arial"/>
        </w:rPr>
        <w:t>Kompletní zadávací dokumentace je účastníkům poskytnuta prostřednictvím elektronického nástroje E-ZAK.</w:t>
      </w:r>
    </w:p>
    <w:p w:rsidR="00C40B59" w:rsidRPr="00ED659C" w:rsidRDefault="00C40B59" w:rsidP="000B7375">
      <w:pPr>
        <w:spacing w:line="20" w:lineRule="atLeast"/>
        <w:jc w:val="both"/>
        <w:rPr>
          <w:rFonts w:cs="Arial"/>
          <w:b/>
          <w:u w:val="single"/>
        </w:rPr>
      </w:pPr>
      <w:r w:rsidRPr="00066DAE">
        <w:rPr>
          <w:rFonts w:cs="Arial"/>
        </w:rPr>
        <w:t>Součástí zadávací dokumentace je:</w:t>
      </w:r>
    </w:p>
    <w:p w:rsidR="00C40B59" w:rsidRDefault="00C40B59" w:rsidP="000B7375">
      <w:pPr>
        <w:numPr>
          <w:ilvl w:val="0"/>
          <w:numId w:val="31"/>
        </w:numPr>
        <w:spacing w:after="120" w:line="20" w:lineRule="atLeast"/>
        <w:ind w:left="709" w:hanging="425"/>
        <w:jc w:val="both"/>
        <w:rPr>
          <w:rFonts w:cs="Arial"/>
        </w:rPr>
      </w:pPr>
      <w:r w:rsidRPr="00FA572E">
        <w:rPr>
          <w:rFonts w:cs="Arial"/>
        </w:rPr>
        <w:t>Výzva k podání nabídky</w:t>
      </w:r>
      <w:r>
        <w:rPr>
          <w:rFonts w:cs="Arial"/>
        </w:rPr>
        <w:t xml:space="preserve"> </w:t>
      </w:r>
      <w:r w:rsidRPr="008B35EF">
        <w:rPr>
          <w:rFonts w:cs="Arial"/>
        </w:rPr>
        <w:t xml:space="preserve">včetně </w:t>
      </w:r>
      <w:r w:rsidR="003E7B78" w:rsidRPr="008B35EF">
        <w:rPr>
          <w:rFonts w:cs="Arial"/>
        </w:rPr>
        <w:t xml:space="preserve">příloh č. 1 - </w:t>
      </w:r>
      <w:r w:rsidR="002030F9" w:rsidRPr="008B35EF">
        <w:rPr>
          <w:rFonts w:cs="Arial"/>
        </w:rPr>
        <w:t>3</w:t>
      </w:r>
    </w:p>
    <w:p w:rsidR="002030F9" w:rsidRDefault="002030F9" w:rsidP="002030F9">
      <w:pPr>
        <w:numPr>
          <w:ilvl w:val="0"/>
          <w:numId w:val="31"/>
        </w:numPr>
        <w:spacing w:after="120" w:line="20" w:lineRule="atLeast"/>
        <w:ind w:left="709" w:hanging="425"/>
        <w:jc w:val="both"/>
        <w:rPr>
          <w:rFonts w:cs="Arial"/>
        </w:rPr>
      </w:pPr>
      <w:r>
        <w:rPr>
          <w:rFonts w:cs="Arial"/>
        </w:rPr>
        <w:t>Příloha V</w:t>
      </w:r>
      <w:r w:rsidRPr="002030F9">
        <w:rPr>
          <w:rFonts w:cs="Arial"/>
        </w:rPr>
        <w:t>ýzvy</w:t>
      </w:r>
      <w:r>
        <w:rPr>
          <w:rFonts w:cs="Arial"/>
        </w:rPr>
        <w:t xml:space="preserve"> k podání nabídky - </w:t>
      </w:r>
      <w:r w:rsidRPr="002030F9">
        <w:rPr>
          <w:rFonts w:cs="Arial"/>
        </w:rPr>
        <w:t>Rozpis parametrů nábytku</w:t>
      </w:r>
    </w:p>
    <w:p w:rsidR="002030F9" w:rsidRPr="00FA572E" w:rsidRDefault="002030F9" w:rsidP="002656AF">
      <w:pPr>
        <w:numPr>
          <w:ilvl w:val="0"/>
          <w:numId w:val="31"/>
        </w:numPr>
        <w:spacing w:after="120" w:line="20" w:lineRule="atLeast"/>
        <w:ind w:left="709" w:hanging="425"/>
        <w:jc w:val="both"/>
        <w:rPr>
          <w:rFonts w:cs="Arial"/>
        </w:rPr>
      </w:pPr>
      <w:r>
        <w:rPr>
          <w:rFonts w:cs="Arial"/>
        </w:rPr>
        <w:t>Příloha V</w:t>
      </w:r>
      <w:r w:rsidRPr="002030F9">
        <w:rPr>
          <w:rFonts w:cs="Arial"/>
        </w:rPr>
        <w:t>ýzvy</w:t>
      </w:r>
      <w:r>
        <w:rPr>
          <w:rFonts w:cs="Arial"/>
        </w:rPr>
        <w:t xml:space="preserve"> k podání nabídky</w:t>
      </w:r>
      <w:r w:rsidR="002656AF">
        <w:rPr>
          <w:rFonts w:cs="Arial"/>
        </w:rPr>
        <w:t xml:space="preserve"> - </w:t>
      </w:r>
      <w:r w:rsidR="00A41163">
        <w:rPr>
          <w:rFonts w:cs="Arial"/>
        </w:rPr>
        <w:t>Specifikace položek nábytku</w:t>
      </w:r>
    </w:p>
    <w:p w:rsidR="00C40B59" w:rsidRPr="007E4E80" w:rsidRDefault="00C40B59" w:rsidP="000B7375">
      <w:pPr>
        <w:numPr>
          <w:ilvl w:val="0"/>
          <w:numId w:val="31"/>
        </w:numPr>
        <w:spacing w:after="120" w:line="20" w:lineRule="atLeast"/>
        <w:ind w:left="709" w:hanging="425"/>
        <w:jc w:val="both"/>
        <w:rPr>
          <w:rFonts w:cs="Arial"/>
        </w:rPr>
      </w:pPr>
      <w:r w:rsidRPr="00F0518B">
        <w:rPr>
          <w:rFonts w:cs="Arial"/>
        </w:rPr>
        <w:t xml:space="preserve">Návrh </w:t>
      </w:r>
      <w:r>
        <w:rPr>
          <w:rFonts w:cs="Arial"/>
        </w:rPr>
        <w:t>Kupní smlouvy</w:t>
      </w:r>
      <w:r w:rsidRPr="00F0518B">
        <w:rPr>
          <w:rFonts w:cs="Arial"/>
        </w:rPr>
        <w:t>, vč</w:t>
      </w:r>
      <w:r>
        <w:rPr>
          <w:rFonts w:cs="Arial"/>
        </w:rPr>
        <w:t>etně</w:t>
      </w:r>
      <w:r w:rsidRPr="00F0518B">
        <w:rPr>
          <w:rFonts w:cs="Arial"/>
        </w:rPr>
        <w:t xml:space="preserve"> </w:t>
      </w:r>
      <w:r w:rsidRPr="008B35EF">
        <w:rPr>
          <w:rFonts w:cs="Arial"/>
        </w:rPr>
        <w:t>Přílohy č. 1</w:t>
      </w:r>
      <w:r w:rsidRPr="00F0518B">
        <w:rPr>
          <w:rFonts w:cs="Arial"/>
        </w:rPr>
        <w:t xml:space="preserve"> </w:t>
      </w:r>
      <w:r w:rsidR="004F12CE">
        <w:rPr>
          <w:rFonts w:cs="Arial"/>
        </w:rPr>
        <w:t>– položkový rozpočet</w:t>
      </w:r>
    </w:p>
    <w:p w:rsidR="00C40B59" w:rsidRPr="007B3CF3" w:rsidRDefault="00C40B59" w:rsidP="000B7375">
      <w:pPr>
        <w:spacing w:before="240" w:line="20" w:lineRule="atLeast"/>
        <w:jc w:val="both"/>
        <w:rPr>
          <w:rFonts w:cs="Arial"/>
          <w:highlight w:val="yellow"/>
        </w:rPr>
      </w:pPr>
      <w:r>
        <w:rPr>
          <w:rFonts w:cs="Arial"/>
        </w:rPr>
        <w:t>Zadavatel umožňuje účastníkům</w:t>
      </w:r>
      <w:r w:rsidRPr="00305FA9">
        <w:rPr>
          <w:rFonts w:cs="Arial"/>
        </w:rPr>
        <w:t xml:space="preserve"> přístup ke všem svým interním předpisům následujícím způsobem: </w:t>
      </w:r>
      <w:hyperlink r:id="rId14" w:history="1">
        <w:r w:rsidRPr="00305FA9">
          <w:rPr>
            <w:rFonts w:cs="Arial"/>
            <w:color w:val="0000FF"/>
            <w:u w:val="single"/>
          </w:rPr>
          <w:t>http://www.tudc.cz/</w:t>
        </w:r>
      </w:hyperlink>
      <w:r w:rsidRPr="00305FA9">
        <w:rPr>
          <w:rFonts w:cs="Arial"/>
        </w:rPr>
        <w:t xml:space="preserve">  nebo </w:t>
      </w:r>
      <w:hyperlink r:id="rId15" w:history="1">
        <w:r w:rsidRPr="00305FA9">
          <w:rPr>
            <w:rStyle w:val="Hypertextovodkaz"/>
            <w:rFonts w:cs="Arial"/>
          </w:rPr>
          <w:t>http://www.szdc.cz/dalsi-informace/dokumenty-a-predpisy.html</w:t>
        </w:r>
      </w:hyperlink>
      <w:r>
        <w:rPr>
          <w:rStyle w:val="Hypertextovodkaz"/>
          <w:rFonts w:cs="Arial"/>
        </w:rPr>
        <w:t>.</w:t>
      </w:r>
    </w:p>
    <w:p w:rsidR="00C40B59" w:rsidRDefault="00C40B59" w:rsidP="000B7375">
      <w:pPr>
        <w:spacing w:before="240" w:after="120" w:line="20" w:lineRule="atLeast"/>
        <w:ind w:left="284" w:hanging="284"/>
        <w:rPr>
          <w:rFonts w:cs="Arial"/>
          <w:b/>
          <w:bCs/>
          <w:u w:val="single"/>
        </w:rPr>
      </w:pPr>
      <w:r>
        <w:rPr>
          <w:rFonts w:cs="Arial"/>
          <w:b/>
          <w:bCs/>
        </w:rPr>
        <w:t xml:space="preserve">7.  </w:t>
      </w:r>
      <w:r>
        <w:rPr>
          <w:rFonts w:cs="Arial"/>
          <w:b/>
          <w:bCs/>
          <w:u w:val="single"/>
        </w:rPr>
        <w:t>Doba a místo plnění</w:t>
      </w:r>
    </w:p>
    <w:p w:rsidR="00C40B59" w:rsidRPr="00ED659C" w:rsidRDefault="00C40B59" w:rsidP="000B7375">
      <w:pPr>
        <w:spacing w:before="120" w:after="120" w:line="20" w:lineRule="atLeast"/>
        <w:ind w:left="284" w:hanging="284"/>
        <w:rPr>
          <w:rFonts w:cs="Arial"/>
          <w:b/>
          <w:u w:val="single"/>
        </w:rPr>
      </w:pPr>
      <w:r>
        <w:rPr>
          <w:rFonts w:cs="Arial"/>
          <w:b/>
          <w:bCs/>
        </w:rPr>
        <w:t>7</w:t>
      </w:r>
      <w:r w:rsidRPr="00E9455B">
        <w:rPr>
          <w:rFonts w:cs="Arial"/>
          <w:b/>
          <w:bCs/>
        </w:rPr>
        <w:t xml:space="preserve">.1. </w:t>
      </w:r>
      <w:r w:rsidRPr="00ED659C">
        <w:rPr>
          <w:rFonts w:cs="Arial"/>
          <w:b/>
          <w:bCs/>
          <w:u w:val="single"/>
        </w:rPr>
        <w:t>Doba plnění</w:t>
      </w:r>
    </w:p>
    <w:p w:rsidR="00C40B59" w:rsidRPr="005353DE" w:rsidRDefault="00C40B59" w:rsidP="000B7375">
      <w:pPr>
        <w:suppressAutoHyphens/>
        <w:spacing w:before="120" w:after="0" w:line="20" w:lineRule="atLeast"/>
        <w:ind w:left="2832" w:hanging="2412"/>
        <w:jc w:val="both"/>
        <w:rPr>
          <w:rFonts w:eastAsia="Times New Roman" w:cs="Arial"/>
          <w:b/>
          <w:szCs w:val="24"/>
          <w:lang w:eastAsia="cs-CZ"/>
        </w:rPr>
      </w:pPr>
      <w:r>
        <w:rPr>
          <w:rFonts w:eastAsia="Times New Roman" w:cs="Arial"/>
          <w:bCs/>
          <w:szCs w:val="24"/>
          <w:lang w:eastAsia="cs-CZ"/>
        </w:rPr>
        <w:t>Termín zahájení plnění</w:t>
      </w:r>
      <w:r w:rsidRPr="00FA572E">
        <w:rPr>
          <w:rFonts w:eastAsia="Times New Roman" w:cs="Arial"/>
          <w:bCs/>
          <w:szCs w:val="24"/>
          <w:lang w:eastAsia="cs-CZ"/>
        </w:rPr>
        <w:t>:</w:t>
      </w:r>
      <w:r w:rsidRPr="00FA572E">
        <w:rPr>
          <w:rFonts w:eastAsia="Times New Roman" w:cs="Arial"/>
          <w:b/>
          <w:bCs/>
          <w:szCs w:val="24"/>
          <w:lang w:eastAsia="cs-CZ"/>
        </w:rPr>
        <w:t xml:space="preserve"> </w:t>
      </w:r>
      <w:r>
        <w:rPr>
          <w:rFonts w:eastAsia="Times New Roman" w:cs="Arial"/>
          <w:b/>
          <w:bCs/>
          <w:szCs w:val="24"/>
          <w:lang w:eastAsia="cs-CZ"/>
        </w:rPr>
        <w:tab/>
      </w:r>
      <w:r w:rsidRPr="0097305A">
        <w:rPr>
          <w:rFonts w:eastAsia="Times New Roman" w:cs="Arial"/>
          <w:b/>
          <w:szCs w:val="24"/>
          <w:lang w:eastAsia="cs-CZ"/>
        </w:rPr>
        <w:t>neprodleně po nabytí účinnosti Kupní smlouvy</w:t>
      </w:r>
    </w:p>
    <w:p w:rsidR="00C40B59" w:rsidRDefault="00C40B59" w:rsidP="000B7375">
      <w:pPr>
        <w:suppressAutoHyphens/>
        <w:spacing w:before="120" w:after="0" w:line="20" w:lineRule="atLeast"/>
        <w:ind w:left="426" w:hanging="426"/>
        <w:jc w:val="both"/>
        <w:rPr>
          <w:rFonts w:cs="Arial"/>
          <w:b/>
        </w:rPr>
      </w:pPr>
      <w:r w:rsidRPr="005353DE">
        <w:rPr>
          <w:rFonts w:eastAsia="Times New Roman" w:cs="Arial"/>
          <w:b/>
          <w:szCs w:val="24"/>
          <w:lang w:eastAsia="cs-CZ"/>
        </w:rPr>
        <w:tab/>
      </w:r>
      <w:r w:rsidRPr="00AA1F16">
        <w:rPr>
          <w:rFonts w:eastAsia="Times New Roman" w:cs="Arial"/>
          <w:szCs w:val="24"/>
          <w:lang w:eastAsia="cs-CZ"/>
        </w:rPr>
        <w:t xml:space="preserve">Termín </w:t>
      </w:r>
      <w:r w:rsidRPr="00AA1F16">
        <w:rPr>
          <w:rFonts w:eastAsia="Times New Roman" w:cs="Arial"/>
          <w:bCs/>
          <w:lang w:eastAsia="cs-CZ"/>
        </w:rPr>
        <w:t>ukončení plnění</w:t>
      </w:r>
      <w:r w:rsidRPr="005353DE">
        <w:rPr>
          <w:rFonts w:eastAsia="Times New Roman" w:cs="Arial"/>
          <w:bCs/>
          <w:lang w:eastAsia="cs-CZ"/>
        </w:rPr>
        <w:t xml:space="preserve">: </w:t>
      </w:r>
      <w:r>
        <w:rPr>
          <w:rFonts w:eastAsia="Times New Roman" w:cs="Arial"/>
          <w:bCs/>
          <w:lang w:eastAsia="cs-CZ"/>
        </w:rPr>
        <w:tab/>
      </w:r>
      <w:r w:rsidRPr="0097305A">
        <w:rPr>
          <w:rFonts w:cs="Arial"/>
          <w:b/>
        </w:rPr>
        <w:t>do 31. 12. 2019</w:t>
      </w:r>
    </w:p>
    <w:p w:rsidR="00C40B59" w:rsidRPr="00ED659C" w:rsidRDefault="00C40B59" w:rsidP="000B7375">
      <w:pPr>
        <w:spacing w:before="240" w:after="120" w:line="20" w:lineRule="atLeast"/>
        <w:ind w:left="284" w:hanging="284"/>
        <w:rPr>
          <w:rFonts w:cs="Arial"/>
          <w:b/>
          <w:bCs/>
          <w:u w:val="single"/>
        </w:rPr>
      </w:pPr>
      <w:r>
        <w:rPr>
          <w:rFonts w:cs="Arial"/>
          <w:b/>
          <w:bCs/>
        </w:rPr>
        <w:t>7</w:t>
      </w:r>
      <w:r w:rsidRPr="00E9455B">
        <w:rPr>
          <w:rFonts w:cs="Arial"/>
          <w:b/>
          <w:bCs/>
        </w:rPr>
        <w:t>.2.</w:t>
      </w:r>
      <w:r w:rsidRPr="00E9455B">
        <w:rPr>
          <w:b/>
        </w:rPr>
        <w:t xml:space="preserve">  </w:t>
      </w:r>
      <w:r w:rsidRPr="00ED659C">
        <w:rPr>
          <w:rFonts w:cs="Arial"/>
          <w:b/>
          <w:bCs/>
          <w:u w:val="single"/>
        </w:rPr>
        <w:t>Místo plnění</w:t>
      </w:r>
    </w:p>
    <w:p w:rsidR="00C40B59" w:rsidRDefault="00C40B59" w:rsidP="000B7375">
      <w:pPr>
        <w:spacing w:after="120" w:line="20" w:lineRule="atLeast"/>
        <w:jc w:val="both"/>
        <w:rPr>
          <w:rFonts w:cs="Arial"/>
        </w:rPr>
      </w:pPr>
      <w:r>
        <w:rPr>
          <w:rFonts w:cs="Arial"/>
        </w:rPr>
        <w:t>Místem plnění budou kanceláře zadavatele SŽDC - SSZ na níže uvedených adresách:</w:t>
      </w:r>
    </w:p>
    <w:p w:rsidR="00C40B59" w:rsidRDefault="00C40B59" w:rsidP="000B7375">
      <w:pPr>
        <w:pStyle w:val="Odstavecseseznamem"/>
        <w:numPr>
          <w:ilvl w:val="0"/>
          <w:numId w:val="33"/>
        </w:numPr>
        <w:spacing w:line="20" w:lineRule="atLeast"/>
        <w:jc w:val="both"/>
        <w:rPr>
          <w:rFonts w:cs="Arial"/>
        </w:rPr>
      </w:pPr>
      <w:r>
        <w:rPr>
          <w:rFonts w:cs="Arial"/>
        </w:rPr>
        <w:t>Sušická 25/1105, 326 00 Plzeň</w:t>
      </w:r>
    </w:p>
    <w:p w:rsidR="00C40B59" w:rsidRDefault="00C40B59" w:rsidP="000B7375">
      <w:pPr>
        <w:pStyle w:val="Odstavecseseznamem"/>
        <w:numPr>
          <w:ilvl w:val="0"/>
          <w:numId w:val="33"/>
        </w:numPr>
        <w:spacing w:line="20" w:lineRule="atLeast"/>
        <w:jc w:val="both"/>
        <w:rPr>
          <w:rFonts w:cs="Arial"/>
        </w:rPr>
      </w:pPr>
      <w:r>
        <w:rPr>
          <w:rFonts w:cs="Arial"/>
        </w:rPr>
        <w:lastRenderedPageBreak/>
        <w:t>Pod Plynojemem 19/1604, 180 00 Praha 8</w:t>
      </w:r>
    </w:p>
    <w:p w:rsidR="00C40B59" w:rsidRDefault="00C40B59" w:rsidP="000B7375">
      <w:pPr>
        <w:pStyle w:val="Odstavecseseznamem"/>
        <w:numPr>
          <w:ilvl w:val="0"/>
          <w:numId w:val="33"/>
        </w:numPr>
        <w:spacing w:line="20" w:lineRule="atLeast"/>
        <w:jc w:val="both"/>
        <w:rPr>
          <w:rFonts w:cs="Arial"/>
        </w:rPr>
      </w:pPr>
      <w:r>
        <w:rPr>
          <w:rFonts w:cs="Arial"/>
        </w:rPr>
        <w:t>Pod Rafandou 882, 391 81 Veselí nad Lužnicí</w:t>
      </w:r>
    </w:p>
    <w:p w:rsidR="00C40B59" w:rsidRPr="00CA1523" w:rsidRDefault="00C40B59" w:rsidP="000B7375">
      <w:pPr>
        <w:pStyle w:val="Odstavecseseznamem"/>
        <w:numPr>
          <w:ilvl w:val="0"/>
          <w:numId w:val="33"/>
        </w:numPr>
        <w:spacing w:line="20" w:lineRule="atLeast"/>
        <w:jc w:val="both"/>
        <w:rPr>
          <w:rFonts w:cs="Arial"/>
        </w:rPr>
      </w:pPr>
      <w:r>
        <w:rPr>
          <w:rFonts w:cs="Arial"/>
        </w:rPr>
        <w:t>Sokolovská 1955/278, 190 00 Praha 9</w:t>
      </w:r>
    </w:p>
    <w:p w:rsidR="00C40B59" w:rsidRPr="00ED659C" w:rsidRDefault="00C40B59" w:rsidP="000B7375">
      <w:pPr>
        <w:spacing w:before="240" w:after="120" w:line="20" w:lineRule="atLeast"/>
        <w:rPr>
          <w:rFonts w:cs="Arial"/>
          <w:b/>
          <w:bCs/>
          <w:color w:val="FF0000"/>
          <w:u w:val="single"/>
        </w:rPr>
      </w:pPr>
      <w:r>
        <w:rPr>
          <w:rFonts w:cs="Arial"/>
          <w:b/>
          <w:bCs/>
        </w:rPr>
        <w:t>8</w:t>
      </w:r>
      <w:r w:rsidRPr="00E9455B">
        <w:rPr>
          <w:rFonts w:cs="Arial"/>
          <w:b/>
          <w:bCs/>
        </w:rPr>
        <w:t xml:space="preserve">. </w:t>
      </w:r>
      <w:r>
        <w:rPr>
          <w:rFonts w:cs="Arial"/>
          <w:b/>
          <w:bCs/>
          <w:u w:val="single"/>
        </w:rPr>
        <w:t>Požadavky kvalifikace</w:t>
      </w:r>
    </w:p>
    <w:p w:rsidR="00C40B59" w:rsidRDefault="00C40B59" w:rsidP="000B7375">
      <w:pPr>
        <w:spacing w:line="20" w:lineRule="atLeast"/>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rsidR="00C40B59" w:rsidRDefault="00C40B59" w:rsidP="000B7375">
      <w:pPr>
        <w:spacing w:line="20" w:lineRule="atLeast"/>
        <w:jc w:val="both"/>
        <w:rPr>
          <w:rFonts w:cs="Arial"/>
        </w:rPr>
      </w:pPr>
      <w:r>
        <w:rPr>
          <w:rFonts w:cs="Arial"/>
        </w:rPr>
        <w:t>Splněním kvalifikace se rozumí, že účastník doloží následující doklady, jimiž svou kvalifikaci prokáže:</w:t>
      </w:r>
    </w:p>
    <w:p w:rsidR="00C40B59" w:rsidRPr="000E326C" w:rsidRDefault="00C40B59" w:rsidP="000B7375">
      <w:pPr>
        <w:spacing w:before="240" w:after="120" w:line="20" w:lineRule="atLeast"/>
        <w:rPr>
          <w:rFonts w:cs="Arial"/>
          <w:b/>
          <w:u w:val="single"/>
        </w:rPr>
      </w:pPr>
      <w:r>
        <w:rPr>
          <w:rFonts w:cs="Arial"/>
          <w:b/>
        </w:rPr>
        <w:t>8</w:t>
      </w:r>
      <w:r w:rsidRPr="00E9455B">
        <w:rPr>
          <w:rFonts w:cs="Arial"/>
          <w:b/>
        </w:rPr>
        <w:t xml:space="preserve">.1. </w:t>
      </w:r>
      <w:r w:rsidRPr="000E326C">
        <w:rPr>
          <w:rFonts w:cs="Arial"/>
          <w:b/>
          <w:u w:val="single"/>
        </w:rPr>
        <w:t>Základní způsobilost</w:t>
      </w:r>
    </w:p>
    <w:p w:rsidR="00C40B59" w:rsidRDefault="00C40B59" w:rsidP="000B7375">
      <w:pPr>
        <w:suppressAutoHyphens/>
        <w:spacing w:before="120" w:line="20" w:lineRule="atLeast"/>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w:t>
      </w:r>
      <w:r w:rsidRPr="00226F95">
        <w:rPr>
          <w:rFonts w:cs="Arial"/>
          <w:b/>
          <w:i/>
        </w:rPr>
        <w:t>a)</w:t>
      </w:r>
      <w:r w:rsidRPr="009E5989">
        <w:rPr>
          <w:rFonts w:cs="Arial"/>
          <w:i/>
        </w:rPr>
        <w:t xml:space="preserve"> - </w:t>
      </w:r>
      <w:r w:rsidRPr="00226F95">
        <w:rPr>
          <w:rFonts w:cs="Arial"/>
          <w:b/>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ze kterého musí být zřejmé, že:</w:t>
      </w:r>
    </w:p>
    <w:p w:rsidR="00C40B59" w:rsidRPr="00154C07" w:rsidRDefault="00C40B59" w:rsidP="000B7375">
      <w:pPr>
        <w:numPr>
          <w:ilvl w:val="0"/>
          <w:numId w:val="8"/>
        </w:numPr>
        <w:overflowPunct w:val="0"/>
        <w:autoSpaceDE w:val="0"/>
        <w:autoSpaceDN w:val="0"/>
        <w:adjustRightInd w:val="0"/>
        <w:spacing w:before="120" w:after="0" w:line="20" w:lineRule="atLeast"/>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C40B59" w:rsidRPr="00154C07" w:rsidRDefault="00C40B59" w:rsidP="000B7375">
      <w:pPr>
        <w:numPr>
          <w:ilvl w:val="0"/>
          <w:numId w:val="8"/>
        </w:numPr>
        <w:overflowPunct w:val="0"/>
        <w:autoSpaceDE w:val="0"/>
        <w:autoSpaceDN w:val="0"/>
        <w:adjustRightInd w:val="0"/>
        <w:spacing w:before="120" w:after="0" w:line="20" w:lineRule="atLeast"/>
        <w:ind w:left="426" w:hanging="426"/>
        <w:jc w:val="both"/>
        <w:rPr>
          <w:rFonts w:cs="Arial"/>
        </w:rPr>
      </w:pPr>
      <w:r>
        <w:rPr>
          <w:rFonts w:cs="Arial"/>
        </w:rPr>
        <w:t>ne</w:t>
      </w:r>
      <w:r w:rsidRPr="00154C07">
        <w:rPr>
          <w:rFonts w:cs="Arial"/>
        </w:rPr>
        <w:t>má v České republice nebo v zemi svého sídla v evidenci daní zachycen splatný daňový nedoplatek;</w:t>
      </w:r>
    </w:p>
    <w:p w:rsidR="00C40B59" w:rsidRPr="00154C07" w:rsidRDefault="00C40B59" w:rsidP="000B7375">
      <w:pPr>
        <w:numPr>
          <w:ilvl w:val="0"/>
          <w:numId w:val="8"/>
        </w:numPr>
        <w:overflowPunct w:val="0"/>
        <w:autoSpaceDE w:val="0"/>
        <w:autoSpaceDN w:val="0"/>
        <w:adjustRightInd w:val="0"/>
        <w:spacing w:before="120" w:after="0" w:line="20" w:lineRule="atLeast"/>
        <w:ind w:left="426" w:hanging="426"/>
        <w:jc w:val="both"/>
        <w:rPr>
          <w:rFonts w:cs="Arial"/>
        </w:rPr>
      </w:pPr>
      <w:r>
        <w:rPr>
          <w:rFonts w:cs="Arial"/>
        </w:rPr>
        <w:t>ne</w:t>
      </w:r>
      <w:r w:rsidRPr="00154C07">
        <w:rPr>
          <w:rFonts w:cs="Arial"/>
        </w:rPr>
        <w:t xml:space="preserve">má v České republice nebo v zemi svého sídla splatný </w:t>
      </w:r>
      <w:r>
        <w:rPr>
          <w:rFonts w:cs="Arial"/>
        </w:rPr>
        <w:t>nedoplatek na pojistném nebo na </w:t>
      </w:r>
      <w:r w:rsidRPr="00154C07">
        <w:rPr>
          <w:rFonts w:cs="Arial"/>
        </w:rPr>
        <w:t xml:space="preserve">penále na veřejné zdravotní pojištění; </w:t>
      </w:r>
    </w:p>
    <w:p w:rsidR="00C40B59" w:rsidRPr="00154C07" w:rsidRDefault="00C40B59" w:rsidP="000B7375">
      <w:pPr>
        <w:numPr>
          <w:ilvl w:val="0"/>
          <w:numId w:val="8"/>
        </w:numPr>
        <w:overflowPunct w:val="0"/>
        <w:autoSpaceDE w:val="0"/>
        <w:autoSpaceDN w:val="0"/>
        <w:adjustRightInd w:val="0"/>
        <w:spacing w:before="120" w:after="0" w:line="20" w:lineRule="atLeast"/>
        <w:ind w:left="426" w:hanging="426"/>
        <w:jc w:val="both"/>
        <w:rPr>
          <w:rFonts w:cs="Arial"/>
        </w:rPr>
      </w:pPr>
      <w:r>
        <w:rPr>
          <w:rFonts w:cs="Arial"/>
        </w:rPr>
        <w:t>ne</w:t>
      </w:r>
      <w:r w:rsidRPr="00154C07">
        <w:rPr>
          <w:rFonts w:cs="Arial"/>
        </w:rPr>
        <w:t xml:space="preserve">má v České republice nebo v zemi svého sídla splatný </w:t>
      </w:r>
      <w:r>
        <w:rPr>
          <w:rFonts w:cs="Arial"/>
        </w:rPr>
        <w:t>nedoplatek na pojistném nebo na </w:t>
      </w:r>
      <w:r w:rsidRPr="00154C07">
        <w:rPr>
          <w:rFonts w:cs="Arial"/>
        </w:rPr>
        <w:t xml:space="preserve">penále na sociální zabezpečení a příspěvku na státní politiku zaměstnanosti; </w:t>
      </w:r>
    </w:p>
    <w:p w:rsidR="00C40B59" w:rsidRPr="00E67F08" w:rsidRDefault="00C40B59" w:rsidP="000B7375">
      <w:pPr>
        <w:numPr>
          <w:ilvl w:val="0"/>
          <w:numId w:val="8"/>
        </w:numPr>
        <w:overflowPunct w:val="0"/>
        <w:autoSpaceDE w:val="0"/>
        <w:autoSpaceDN w:val="0"/>
        <w:adjustRightInd w:val="0"/>
        <w:spacing w:before="120" w:after="0" w:line="20" w:lineRule="atLeast"/>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rsidR="00C40B59" w:rsidRDefault="00C40B59" w:rsidP="000B7375">
      <w:pPr>
        <w:spacing w:before="120" w:after="0" w:line="20" w:lineRule="atLeast"/>
        <w:jc w:val="both"/>
        <w:rPr>
          <w:rFonts w:cs="Arial"/>
          <w:i/>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p>
    <w:p w:rsidR="00C40B59" w:rsidRPr="000B735D" w:rsidRDefault="00C40B59" w:rsidP="000B7375">
      <w:pPr>
        <w:spacing w:before="240" w:after="120" w:line="20" w:lineRule="atLeast"/>
        <w:rPr>
          <w:rFonts w:cs="Arial"/>
          <w:b/>
          <w:u w:val="single"/>
        </w:rPr>
      </w:pPr>
      <w:r>
        <w:rPr>
          <w:rFonts w:cs="Arial"/>
          <w:b/>
        </w:rPr>
        <w:t>8</w:t>
      </w:r>
      <w:r w:rsidRPr="00E9455B">
        <w:rPr>
          <w:rFonts w:cs="Arial"/>
          <w:b/>
        </w:rPr>
        <w:t xml:space="preserve">.2. </w:t>
      </w:r>
      <w:r w:rsidRPr="000B735D">
        <w:rPr>
          <w:rFonts w:cs="Arial"/>
          <w:b/>
          <w:u w:val="single"/>
        </w:rPr>
        <w:t>Profesní způsobilost</w:t>
      </w:r>
    </w:p>
    <w:p w:rsidR="00C40B59" w:rsidRPr="000755DD" w:rsidRDefault="00C40B59" w:rsidP="000B7375">
      <w:pPr>
        <w:numPr>
          <w:ilvl w:val="0"/>
          <w:numId w:val="30"/>
        </w:numPr>
        <w:overflowPunct w:val="0"/>
        <w:autoSpaceDE w:val="0"/>
        <w:autoSpaceDN w:val="0"/>
        <w:adjustRightInd w:val="0"/>
        <w:spacing w:before="120" w:after="0" w:line="20" w:lineRule="atLeast"/>
        <w:ind w:left="426" w:hanging="426"/>
        <w:jc w:val="both"/>
        <w:textAlignment w:val="baseline"/>
        <w:rPr>
          <w:rFonts w:cs="Arial"/>
        </w:rPr>
      </w:pPr>
      <w:r w:rsidRPr="00514CE2">
        <w:rPr>
          <w:rFonts w:cs="Arial"/>
        </w:rPr>
        <w:t>dodavatel prokáže splnění profesní způsobilosti ve vztahu k České republice předložením výpisu z obchodního rejstříku nebo jiné obdobné evidence, pokud jiný právní předpis zápis do takové evidence vyžaduje</w:t>
      </w:r>
      <w:r w:rsidRPr="006B575D">
        <w:rPr>
          <w:rFonts w:cs="Arial"/>
        </w:rPr>
        <w:t>;</w:t>
      </w:r>
    </w:p>
    <w:p w:rsidR="00C40B59" w:rsidRPr="000D735E" w:rsidRDefault="00C40B59" w:rsidP="000B7375">
      <w:pPr>
        <w:tabs>
          <w:tab w:val="left" w:pos="426"/>
        </w:tabs>
        <w:spacing w:before="120" w:line="20" w:lineRule="atLeast"/>
        <w:ind w:left="426" w:hanging="426"/>
        <w:jc w:val="both"/>
        <w:rPr>
          <w:rFonts w:cs="Arial"/>
          <w:b/>
          <w:i/>
        </w:rPr>
      </w:pPr>
      <w:r>
        <w:rPr>
          <w:rFonts w:cs="Arial"/>
          <w:i/>
          <w:iCs/>
        </w:rPr>
        <w:tab/>
      </w:r>
      <w:r w:rsidRPr="000D735E">
        <w:rPr>
          <w:rFonts w:cs="Arial"/>
          <w:b/>
          <w:i/>
          <w:iCs/>
        </w:rPr>
        <w:t>Účastník zadávacího řízení doloží výpis z obchodního rejstříku nebo jiné obdobné evidence, která musí prokazovat splnění požadovaného kritéria způsobilosti nejpozději v době 3 měsíců přede dnem zahájení zadávacího řízení.</w:t>
      </w:r>
    </w:p>
    <w:p w:rsidR="00C40B59" w:rsidRPr="00840FE8" w:rsidRDefault="00C40B59" w:rsidP="000B7375">
      <w:pPr>
        <w:numPr>
          <w:ilvl w:val="0"/>
          <w:numId w:val="30"/>
        </w:numPr>
        <w:overflowPunct w:val="0"/>
        <w:autoSpaceDE w:val="0"/>
        <w:autoSpaceDN w:val="0"/>
        <w:adjustRightInd w:val="0"/>
        <w:spacing w:before="120" w:after="0" w:line="20" w:lineRule="atLeast"/>
        <w:ind w:left="426" w:hanging="426"/>
        <w:jc w:val="both"/>
        <w:textAlignment w:val="baseline"/>
        <w:rPr>
          <w:rFonts w:eastAsia="Times New Roman" w:cs="Arial"/>
          <w:szCs w:val="24"/>
          <w:lang w:eastAsia="cs-CZ"/>
        </w:rPr>
      </w:pPr>
      <w:r w:rsidRPr="00997172">
        <w:rPr>
          <w:rFonts w:cs="Arial"/>
        </w:rPr>
        <w:t>dodavatel předloží doklad, že je oprávněn podnikat v rozsahu odpovídajícímu předmětu veřejné zakázky, pokud jiné právní předpisy takové oprávnění vyžadují.</w:t>
      </w:r>
    </w:p>
    <w:p w:rsidR="00C40B59" w:rsidRDefault="00C40B59" w:rsidP="000B7375">
      <w:pPr>
        <w:overflowPunct w:val="0"/>
        <w:autoSpaceDE w:val="0"/>
        <w:autoSpaceDN w:val="0"/>
        <w:adjustRightInd w:val="0"/>
        <w:spacing w:before="120" w:after="0" w:line="20" w:lineRule="atLeast"/>
        <w:ind w:left="425"/>
        <w:jc w:val="both"/>
        <w:textAlignment w:val="baseline"/>
        <w:rPr>
          <w:rFonts w:cs="Arial"/>
          <w:b/>
          <w:i/>
        </w:rPr>
      </w:pPr>
      <w:r w:rsidRPr="00D571B8">
        <w:rPr>
          <w:rFonts w:cs="Arial"/>
          <w:b/>
          <w:i/>
        </w:rPr>
        <w:t xml:space="preserve">Účastník zadávacího řízení doloží doklad, </w:t>
      </w:r>
      <w:r>
        <w:rPr>
          <w:rFonts w:cs="Arial"/>
          <w:b/>
          <w:i/>
        </w:rPr>
        <w:t xml:space="preserve">kterým </w:t>
      </w:r>
      <w:r w:rsidRPr="00D571B8">
        <w:rPr>
          <w:rFonts w:cs="Arial"/>
          <w:b/>
          <w:i/>
        </w:rPr>
        <w:t>je oprávněn podnikat v rozsahu odpovídajícímu předmětu veřejné zakázky</w:t>
      </w:r>
      <w:r>
        <w:rPr>
          <w:rFonts w:cs="Arial"/>
          <w:b/>
          <w:i/>
        </w:rPr>
        <w:t>.</w:t>
      </w:r>
    </w:p>
    <w:p w:rsidR="003E35DD" w:rsidRDefault="003E35DD" w:rsidP="000B7375">
      <w:pPr>
        <w:overflowPunct w:val="0"/>
        <w:autoSpaceDE w:val="0"/>
        <w:autoSpaceDN w:val="0"/>
        <w:adjustRightInd w:val="0"/>
        <w:spacing w:before="120" w:after="0" w:line="20" w:lineRule="atLeast"/>
        <w:ind w:left="425"/>
        <w:jc w:val="both"/>
        <w:textAlignment w:val="baseline"/>
        <w:rPr>
          <w:rFonts w:cs="Arial"/>
          <w:b/>
          <w:i/>
        </w:rPr>
      </w:pPr>
    </w:p>
    <w:p w:rsidR="00C40B59" w:rsidRDefault="00C40B59" w:rsidP="000B7375">
      <w:pPr>
        <w:overflowPunct w:val="0"/>
        <w:autoSpaceDE w:val="0"/>
        <w:autoSpaceDN w:val="0"/>
        <w:adjustRightInd w:val="0"/>
        <w:spacing w:before="240" w:after="120" w:line="20" w:lineRule="atLeast"/>
        <w:textAlignment w:val="baseline"/>
        <w:rPr>
          <w:rFonts w:cs="Arial"/>
          <w:b/>
          <w:u w:val="single"/>
        </w:rPr>
      </w:pPr>
      <w:r>
        <w:rPr>
          <w:rFonts w:cs="Arial"/>
          <w:b/>
        </w:rPr>
        <w:lastRenderedPageBreak/>
        <w:t>8</w:t>
      </w:r>
      <w:r w:rsidRPr="00D206F3">
        <w:rPr>
          <w:rFonts w:cs="Arial"/>
          <w:b/>
        </w:rPr>
        <w:t xml:space="preserve">.3. </w:t>
      </w:r>
      <w:r w:rsidRPr="00D206F3">
        <w:rPr>
          <w:rFonts w:cs="Arial"/>
          <w:b/>
          <w:u w:val="single"/>
        </w:rPr>
        <w:t>Prokázání kvalifikace prostřednictvím jiných osob</w:t>
      </w:r>
    </w:p>
    <w:p w:rsidR="00C40B59" w:rsidRPr="00F437AE" w:rsidRDefault="00C40B59" w:rsidP="003E35DD">
      <w:pPr>
        <w:spacing w:before="240" w:after="120" w:line="20" w:lineRule="atLeast"/>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w:t>
      </w:r>
      <w:r>
        <w:rPr>
          <w:rFonts w:cs="Arial"/>
        </w:rPr>
        <w:t>s zápis do </w:t>
      </w:r>
      <w:r w:rsidRPr="00F437AE">
        <w:rPr>
          <w:rFonts w:cs="Arial"/>
        </w:rPr>
        <w:t>takové evidence vyžaduje</w:t>
      </w:r>
      <w:r w:rsidRPr="00F437AE">
        <w:rPr>
          <w:rFonts w:cs="Arial"/>
          <w:iCs/>
        </w:rPr>
        <w:t>) prostřednictvím jiných osob. V takovém případě je dodavatel povinen zadavateli předložit:</w:t>
      </w:r>
    </w:p>
    <w:p w:rsidR="00C40B59" w:rsidRPr="00F437AE" w:rsidRDefault="00C40B59" w:rsidP="000B7375">
      <w:pPr>
        <w:numPr>
          <w:ilvl w:val="0"/>
          <w:numId w:val="7"/>
        </w:numPr>
        <w:spacing w:after="0" w:line="20" w:lineRule="atLeast"/>
        <w:jc w:val="both"/>
        <w:rPr>
          <w:rFonts w:cs="Arial"/>
          <w:iCs/>
        </w:rPr>
      </w:pPr>
      <w:r w:rsidRPr="00F437AE">
        <w:rPr>
          <w:rFonts w:cs="Arial"/>
          <w:iCs/>
        </w:rPr>
        <w:t xml:space="preserve">doklady prokazující splnění profesní způsobilosti </w:t>
      </w:r>
      <w:r w:rsidRPr="00F437AE">
        <w:rPr>
          <w:rFonts w:cs="Arial"/>
        </w:rPr>
        <w:t>ve vztahu k České republice - výpis z obchodního rejstříku nebo jiné obdobné evidence, pok</w:t>
      </w:r>
      <w:r>
        <w:rPr>
          <w:rFonts w:cs="Arial"/>
        </w:rPr>
        <w:t>ud jiný právní předpis zápis do </w:t>
      </w:r>
      <w:r w:rsidRPr="00F437AE">
        <w:rPr>
          <w:rFonts w:cs="Arial"/>
        </w:rPr>
        <w:t>takové evidence vyžaduje -  jiné osoby</w:t>
      </w:r>
      <w:r w:rsidRPr="00F437AE">
        <w:rPr>
          <w:rFonts w:cs="Arial"/>
          <w:iCs/>
        </w:rPr>
        <w:t>,</w:t>
      </w:r>
    </w:p>
    <w:p w:rsidR="00C40B59" w:rsidRPr="00F437AE" w:rsidRDefault="00C40B59" w:rsidP="000B7375">
      <w:pPr>
        <w:numPr>
          <w:ilvl w:val="0"/>
          <w:numId w:val="7"/>
        </w:numPr>
        <w:spacing w:after="0" w:line="20" w:lineRule="atLeast"/>
        <w:jc w:val="both"/>
        <w:rPr>
          <w:rFonts w:cs="Arial"/>
          <w:iCs/>
        </w:rPr>
      </w:pPr>
      <w:r w:rsidRPr="00F437AE">
        <w:rPr>
          <w:rFonts w:cs="Arial"/>
          <w:iCs/>
        </w:rPr>
        <w:t>doklady prokazující splnění chybějící části kvalifikace prostřednictvím jiné osoby,</w:t>
      </w:r>
    </w:p>
    <w:p w:rsidR="00C40B59" w:rsidRPr="00F437AE" w:rsidRDefault="00C40B59" w:rsidP="000B7375">
      <w:pPr>
        <w:numPr>
          <w:ilvl w:val="0"/>
          <w:numId w:val="7"/>
        </w:numPr>
        <w:spacing w:after="0" w:line="20" w:lineRule="atLeast"/>
        <w:jc w:val="both"/>
        <w:rPr>
          <w:rFonts w:cs="Arial"/>
          <w:iCs/>
        </w:rPr>
      </w:pPr>
      <w:r w:rsidRPr="00F437AE">
        <w:rPr>
          <w:rFonts w:cs="Arial"/>
          <w:iCs/>
        </w:rPr>
        <w:t>doklady o splnění základní způsobilosti j</w:t>
      </w:r>
      <w:r>
        <w:rPr>
          <w:rFonts w:cs="Arial"/>
          <w:iCs/>
        </w:rPr>
        <w:t>inou osobou – čestné prohlášení,</w:t>
      </w:r>
    </w:p>
    <w:p w:rsidR="00C40B59" w:rsidRPr="00F437AE" w:rsidRDefault="00C40B59" w:rsidP="000B7375">
      <w:pPr>
        <w:numPr>
          <w:ilvl w:val="0"/>
          <w:numId w:val="7"/>
        </w:numPr>
        <w:tabs>
          <w:tab w:val="clear" w:pos="794"/>
        </w:tabs>
        <w:spacing w:after="0" w:line="20" w:lineRule="atLeast"/>
        <w:ind w:left="851" w:hanging="425"/>
        <w:jc w:val="both"/>
        <w:rPr>
          <w:rFonts w:cs="Arial"/>
          <w:iCs/>
        </w:rPr>
      </w:pPr>
      <w:r w:rsidRPr="00F437AE">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437AE">
        <w:rPr>
          <w:rFonts w:cs="Arial"/>
        </w:rPr>
        <w:t xml:space="preserve"> </w:t>
      </w:r>
    </w:p>
    <w:p w:rsidR="00C40B59" w:rsidRDefault="00C40B59" w:rsidP="000B7375">
      <w:pPr>
        <w:overflowPunct w:val="0"/>
        <w:autoSpaceDE w:val="0"/>
        <w:autoSpaceDN w:val="0"/>
        <w:adjustRightInd w:val="0"/>
        <w:spacing w:before="120" w:line="20" w:lineRule="atLeast"/>
        <w:jc w:val="both"/>
        <w:textAlignment w:val="baseline"/>
        <w:rPr>
          <w:rFonts w:cs="Arial"/>
          <w:lang w:eastAsia="cs-CZ"/>
        </w:rPr>
      </w:pPr>
      <w:r w:rsidRPr="00F437AE">
        <w:rPr>
          <w:rFonts w:cs="Arial"/>
          <w:lang w:eastAsia="cs-CZ"/>
        </w:rPr>
        <w:t>Má se za to, že požadavek podle výše uvedeného písm. d) je splněn, pokud obsahem písemného závazku jiné osoby je společná a nerozdílná odpovědnost této osoby za plnění veřejné zakázky společně s dodavatelem.</w:t>
      </w:r>
    </w:p>
    <w:p w:rsidR="00C40B59" w:rsidRDefault="00C40B59" w:rsidP="000B7375">
      <w:pPr>
        <w:overflowPunct w:val="0"/>
        <w:autoSpaceDE w:val="0"/>
        <w:autoSpaceDN w:val="0"/>
        <w:adjustRightInd w:val="0"/>
        <w:spacing w:before="240" w:after="120" w:line="20" w:lineRule="atLeast"/>
        <w:textAlignment w:val="baseline"/>
        <w:rPr>
          <w:rFonts w:cs="Arial"/>
          <w:b/>
          <w:u w:val="single"/>
        </w:rPr>
      </w:pPr>
      <w:r>
        <w:rPr>
          <w:rFonts w:cs="Arial"/>
          <w:b/>
        </w:rPr>
        <w:t>8</w:t>
      </w:r>
      <w:r w:rsidRPr="00F76F53">
        <w:rPr>
          <w:rFonts w:cs="Arial"/>
          <w:b/>
        </w:rPr>
        <w:t xml:space="preserve">.4. </w:t>
      </w:r>
      <w:r w:rsidRPr="00F76F53">
        <w:rPr>
          <w:rFonts w:cs="Arial"/>
          <w:b/>
          <w:u w:val="single"/>
        </w:rPr>
        <w:t>Obecně k prokazování splnění způsobilosti a kvalifikace</w:t>
      </w:r>
    </w:p>
    <w:p w:rsidR="00C40B59" w:rsidRPr="00EB67D6" w:rsidRDefault="00C40B59" w:rsidP="000B7375">
      <w:pPr>
        <w:spacing w:line="20" w:lineRule="atLeast"/>
        <w:jc w:val="both"/>
        <w:rPr>
          <w:rFonts w:cs="Arial"/>
          <w:bCs/>
        </w:rPr>
      </w:pPr>
      <w:r w:rsidRPr="00EB67D6">
        <w:rPr>
          <w:rFonts w:cs="Arial"/>
        </w:rPr>
        <w:t>Dodavatel je oprávněn prokázat splnění způsobilosti a kvalifikace, nebo její části i předložením kopie</w:t>
      </w:r>
      <w:r w:rsidRPr="00EB67D6">
        <w:rPr>
          <w:rFonts w:cs="Arial"/>
          <w:bCs/>
        </w:rPr>
        <w:t xml:space="preserve"> výpisu ze seznamu kvalifikovaných dodavatelů, pokud k poslednímu dni, ke kterému má být prokázáno splnění způsobilosti a kvalifikace, </w:t>
      </w:r>
      <w:r w:rsidRPr="00EB67D6">
        <w:rPr>
          <w:rFonts w:cs="Arial"/>
        </w:rPr>
        <w:t>tj. k poslednímu dni lhůty pro podání nabídky,</w:t>
      </w:r>
      <w:r w:rsidRPr="00EB67D6">
        <w:rPr>
          <w:rFonts w:cs="Arial"/>
          <w:i/>
        </w:rPr>
        <w:t xml:space="preserve"> </w:t>
      </w:r>
      <w:r w:rsidRPr="00EB67D6">
        <w:rPr>
          <w:rFonts w:cs="Arial"/>
          <w:bCs/>
        </w:rPr>
        <w:t>není výpis ze seznamu starší než 3 měsíce. Požadavky zadav</w:t>
      </w:r>
      <w:r>
        <w:rPr>
          <w:rFonts w:cs="Arial"/>
          <w:bCs/>
        </w:rPr>
        <w:t>atele na splnění způsobilosti a </w:t>
      </w:r>
      <w:r w:rsidRPr="00EB67D6">
        <w:rPr>
          <w:rFonts w:cs="Arial"/>
          <w:bCs/>
        </w:rPr>
        <w:t xml:space="preserve">kvalifikace, které nemá dodavatel v seznamu kvalifikovaných dodavatelů zapsány, je povinen prokázat předložením požadovaných dokladů. </w:t>
      </w:r>
    </w:p>
    <w:p w:rsidR="00C40B59" w:rsidRPr="00EB67D6" w:rsidRDefault="00C40B59" w:rsidP="000B7375">
      <w:pPr>
        <w:spacing w:before="120" w:line="20" w:lineRule="atLeast"/>
        <w:jc w:val="both"/>
        <w:rPr>
          <w:rFonts w:cs="Arial"/>
          <w:bCs/>
        </w:rPr>
      </w:pPr>
      <w:r w:rsidRPr="00EB67D6">
        <w:rPr>
          <w:rFonts w:cs="Arial"/>
          <w:bCs/>
        </w:rPr>
        <w:t>Dodavatel je oprávněn prokázat splnění způsobilosti a kvalifikace nebo její části i předložením kopie platného certifikátu, vydaného v rámci systému certifikovaných dodavatelů. Předložením certifikátu dodavatel prokáže splnění způsobilosti a kvalifikace v rozsahu v něm uvedených údajů. Certifikátem neprokázanou část způsobilosti a kvalifikace dodavatel splní předložením zadavatelem požadovaných dokladů.</w:t>
      </w:r>
    </w:p>
    <w:p w:rsidR="00C40B59" w:rsidRPr="00EB67D6" w:rsidRDefault="00C40B59" w:rsidP="000B7375">
      <w:pPr>
        <w:spacing w:before="120" w:line="20" w:lineRule="atLeast"/>
        <w:jc w:val="both"/>
        <w:rPr>
          <w:rFonts w:cs="Arial"/>
          <w:bCs/>
        </w:rPr>
      </w:pPr>
      <w:r w:rsidRPr="00EB67D6">
        <w:rPr>
          <w:rFonts w:cs="Arial"/>
          <w:bCs/>
        </w:rPr>
        <w:t>Dodavatelé, kteří budou podávat nabídku společně, prokáží splnění základní způsobil</w:t>
      </w:r>
      <w:r>
        <w:rPr>
          <w:rFonts w:cs="Arial"/>
          <w:bCs/>
        </w:rPr>
        <w:t>osti a </w:t>
      </w:r>
      <w:r w:rsidRPr="00EB67D6">
        <w:rPr>
          <w:rFonts w:cs="Arial"/>
          <w:bCs/>
        </w:rPr>
        <w:t>předloží výpis z obchodního rejstříku, případně výpis z jiné obdobné evidence, ve které je dodavatel zapsán, v plném rozsahu každý za sebe, zbývající způsobilosti a kvalifikace prokazují tito dodavatelé (osoby) společně.</w:t>
      </w:r>
    </w:p>
    <w:p w:rsidR="00C40B59" w:rsidRPr="00EB67D6" w:rsidRDefault="00C40B59" w:rsidP="000B7375">
      <w:pPr>
        <w:spacing w:before="120" w:line="20" w:lineRule="atLeast"/>
        <w:jc w:val="both"/>
        <w:rPr>
          <w:rFonts w:cs="Arial"/>
          <w:bCs/>
        </w:rPr>
      </w:pPr>
      <w:r w:rsidRPr="00EB67D6">
        <w:rPr>
          <w:rFonts w:cs="Arial"/>
          <w:bCs/>
        </w:rPr>
        <w:t>Nevyplývá-li ze zvláštního právního předpisu jinak, prokazuje zahraniční dodavatel splnění způsobilosti a kvalifikace způsobem podle právního řádu platného v zemi jeho sídla, místa podnikání nebo bydliště, a to v rozsahu, požadovaném zadavatelem. Pokud se podle právního řádu platného v zemi sídla, místa podnikání nebo bydliště zahraničního dodavatele určitý doklad nevydává, je zahraniční dodavatel povinen prokázat spln</w:t>
      </w:r>
      <w:r>
        <w:rPr>
          <w:rFonts w:cs="Arial"/>
          <w:bCs/>
        </w:rPr>
        <w:t>ění takové části způsobilosti a </w:t>
      </w:r>
      <w:r w:rsidRPr="00EB67D6">
        <w:rPr>
          <w:rFonts w:cs="Arial"/>
          <w:bCs/>
        </w:rPr>
        <w:t>kvalifikace čestným prohlášením. Není-li povinnost, jejíž splnění má být v rámci způsobilosti a kvalifikace prokázáno, v zemi sídla, místa podnikání nebo bydliště zahraničního dodavatele stanovena, učiní o této skutečnosti čestné prohlášení.</w:t>
      </w:r>
    </w:p>
    <w:p w:rsidR="00C40B59" w:rsidRPr="00F76F53" w:rsidRDefault="00C40B59" w:rsidP="000B7375">
      <w:pPr>
        <w:overflowPunct w:val="0"/>
        <w:autoSpaceDE w:val="0"/>
        <w:autoSpaceDN w:val="0"/>
        <w:adjustRightInd w:val="0"/>
        <w:spacing w:before="120" w:after="0" w:line="20" w:lineRule="atLeast"/>
        <w:jc w:val="both"/>
        <w:textAlignment w:val="baseline"/>
        <w:rPr>
          <w:rFonts w:cs="Arial"/>
          <w:b/>
          <w:u w:val="single"/>
        </w:rPr>
      </w:pPr>
      <w:r w:rsidRPr="00EB67D6">
        <w:rPr>
          <w:rFonts w:cs="Arial"/>
          <w:bCs/>
        </w:rPr>
        <w:t xml:space="preserve">Doklady prokazující splnění způsobilosti a kvalifikace předkládá zahraniční dodavatel v původním jazyce s připojením jejich úředně ověřeného překladu do českého jazyka, </w:t>
      </w:r>
      <w:r w:rsidRPr="00EB67D6">
        <w:rPr>
          <w:rFonts w:cs="Arial"/>
        </w:rPr>
        <w:t>pokud mezinárodní smlouva, kterou je Česká republika vázána, nestanoví jinak (není třeba překládat doklady ve slovenském jazyce); to platí i v případě, prokazuje-li splnění způsobilosti a</w:t>
      </w:r>
      <w:r>
        <w:rPr>
          <w:rFonts w:cs="Arial"/>
        </w:rPr>
        <w:t> </w:t>
      </w:r>
      <w:r w:rsidRPr="00EB67D6">
        <w:rPr>
          <w:rFonts w:cs="Arial"/>
        </w:rPr>
        <w:t>kvalifikace doklady v jiném než českém jazyce dodavatel se sídlem, místem podnikání nebo místem trvalého pobytu na území České republiky.</w:t>
      </w:r>
    </w:p>
    <w:p w:rsidR="00C40B59" w:rsidRPr="008674D1" w:rsidRDefault="00C40B59" w:rsidP="000B7375">
      <w:pPr>
        <w:spacing w:before="240" w:after="120" w:line="20" w:lineRule="atLeast"/>
        <w:ind w:left="425" w:hanging="425"/>
        <w:rPr>
          <w:rFonts w:cs="Arial"/>
          <w:b/>
          <w:bCs/>
          <w:u w:val="single"/>
        </w:rPr>
      </w:pPr>
      <w:r>
        <w:rPr>
          <w:rFonts w:cs="Arial"/>
          <w:b/>
          <w:bCs/>
        </w:rPr>
        <w:t>9</w:t>
      </w:r>
      <w:r w:rsidRPr="00E9455B">
        <w:rPr>
          <w:rFonts w:cs="Arial"/>
          <w:b/>
          <w:bCs/>
        </w:rPr>
        <w:t xml:space="preserve">. </w:t>
      </w:r>
      <w:r w:rsidRPr="008674D1">
        <w:rPr>
          <w:rFonts w:cs="Arial"/>
          <w:b/>
          <w:bCs/>
          <w:u w:val="single"/>
        </w:rPr>
        <w:t>Obchodní a platební podmínky</w:t>
      </w:r>
    </w:p>
    <w:p w:rsidR="00C40B59" w:rsidRPr="00E8232F" w:rsidRDefault="00C40B59" w:rsidP="000B7375">
      <w:pPr>
        <w:spacing w:before="240" w:after="120" w:line="20" w:lineRule="atLeast"/>
        <w:rPr>
          <w:rFonts w:cs="Arial"/>
          <w:b/>
          <w:bCs/>
          <w:u w:val="single"/>
        </w:rPr>
      </w:pPr>
      <w:r>
        <w:rPr>
          <w:rFonts w:cs="Arial"/>
          <w:b/>
          <w:bCs/>
        </w:rPr>
        <w:t>9</w:t>
      </w:r>
      <w:r w:rsidRPr="00E9455B">
        <w:rPr>
          <w:rFonts w:cs="Arial"/>
          <w:b/>
          <w:bCs/>
        </w:rPr>
        <w:t xml:space="preserve">.1. </w:t>
      </w:r>
      <w:r w:rsidRPr="00E8232F">
        <w:rPr>
          <w:rFonts w:cs="Arial"/>
          <w:b/>
          <w:bCs/>
          <w:u w:val="single"/>
        </w:rPr>
        <w:t>Obchodní podmínky</w:t>
      </w:r>
    </w:p>
    <w:p w:rsidR="00C40B59" w:rsidRPr="008674D1" w:rsidRDefault="00C40B59" w:rsidP="000B7375">
      <w:pPr>
        <w:spacing w:line="20" w:lineRule="atLeast"/>
        <w:jc w:val="both"/>
        <w:rPr>
          <w:rFonts w:cs="Arial"/>
        </w:rPr>
      </w:pPr>
      <w:r w:rsidRPr="008674D1">
        <w:rPr>
          <w:rFonts w:cs="Arial"/>
        </w:rPr>
        <w:t xml:space="preserve">Náležitosti, týkající se odpovědnosti za škody, odpovědnosti za vady, zajištění závazků (smluvní pokuty a úrok z prodlení) a odstoupení od smlouvy, jsou upraveny v návrhu </w:t>
      </w:r>
      <w:r w:rsidR="00AA04C5">
        <w:rPr>
          <w:rFonts w:cs="Arial"/>
        </w:rPr>
        <w:t>Kupní s</w:t>
      </w:r>
      <w:r w:rsidRPr="008674D1">
        <w:rPr>
          <w:rFonts w:cs="Arial"/>
        </w:rPr>
        <w:t xml:space="preserve">mlouvy. </w:t>
      </w:r>
    </w:p>
    <w:p w:rsidR="00C40B59" w:rsidRDefault="00C40B59" w:rsidP="000B7375">
      <w:pPr>
        <w:spacing w:before="120" w:after="0" w:line="20" w:lineRule="atLeast"/>
        <w:jc w:val="both"/>
        <w:rPr>
          <w:rFonts w:cs="Arial"/>
        </w:rPr>
      </w:pPr>
      <w:r w:rsidRPr="008674D1">
        <w:rPr>
          <w:rFonts w:cs="Arial"/>
        </w:rPr>
        <w:lastRenderedPageBreak/>
        <w:t xml:space="preserve">Návrh </w:t>
      </w:r>
      <w:r w:rsidR="008F5C15">
        <w:rPr>
          <w:rFonts w:cs="Arial"/>
        </w:rPr>
        <w:t>Kupní</w:t>
      </w:r>
      <w:r>
        <w:rPr>
          <w:rFonts w:cs="Arial"/>
        </w:rPr>
        <w:t xml:space="preserve"> s</w:t>
      </w:r>
      <w:r w:rsidRPr="008674D1">
        <w:rPr>
          <w:rFonts w:cs="Arial"/>
        </w:rPr>
        <w:t>mlouvy tvoří součást zadávací dokumentace, a je přílohou této výzvy.</w:t>
      </w:r>
    </w:p>
    <w:p w:rsidR="00C40B59" w:rsidRPr="00841819" w:rsidRDefault="00C40B59" w:rsidP="000B7375">
      <w:pPr>
        <w:pStyle w:val="Odstavecseseznamem"/>
        <w:numPr>
          <w:ilvl w:val="1"/>
          <w:numId w:val="32"/>
        </w:numPr>
        <w:autoSpaceDN w:val="0"/>
        <w:spacing w:before="240" w:after="120" w:line="20" w:lineRule="atLeast"/>
        <w:ind w:left="426" w:hanging="426"/>
        <w:jc w:val="both"/>
        <w:rPr>
          <w:rFonts w:cs="Arial"/>
          <w:b/>
          <w:bCs/>
          <w:u w:val="single"/>
        </w:rPr>
      </w:pPr>
      <w:r w:rsidRPr="00841819">
        <w:rPr>
          <w:rFonts w:cs="Arial"/>
          <w:b/>
          <w:bCs/>
          <w:u w:val="single"/>
        </w:rPr>
        <w:t>Platební podmínky</w:t>
      </w:r>
    </w:p>
    <w:p w:rsidR="00C40B59" w:rsidRPr="008674D1" w:rsidRDefault="00C40B59" w:rsidP="000B7375">
      <w:pPr>
        <w:spacing w:line="20" w:lineRule="atLeast"/>
        <w:jc w:val="both"/>
        <w:rPr>
          <w:rFonts w:cs="Arial"/>
        </w:rPr>
      </w:pPr>
      <w:r w:rsidRPr="008674D1">
        <w:rPr>
          <w:rFonts w:cs="Arial"/>
        </w:rPr>
        <w:t>Úhrada díla bude</w:t>
      </w:r>
      <w:r w:rsidRPr="008674D1">
        <w:t xml:space="preserve"> provedena </w:t>
      </w:r>
      <w:r w:rsidRPr="008674D1">
        <w:rPr>
          <w:rFonts w:cs="Arial"/>
        </w:rPr>
        <w:t xml:space="preserve">po provedení služby a jejím převzetí na základě </w:t>
      </w:r>
      <w:r>
        <w:rPr>
          <w:rFonts w:cs="Arial"/>
        </w:rPr>
        <w:t>Zakázkového listu</w:t>
      </w:r>
      <w:r w:rsidRPr="008674D1">
        <w:rPr>
          <w:rFonts w:cs="Arial"/>
        </w:rPr>
        <w:t xml:space="preserve"> potvrzeného kontaktními osobami smluvních stran.</w:t>
      </w:r>
    </w:p>
    <w:p w:rsidR="00C40B59" w:rsidRPr="008674D1" w:rsidRDefault="00C40B59" w:rsidP="000B7375">
      <w:pPr>
        <w:spacing w:line="20" w:lineRule="atLeast"/>
        <w:jc w:val="both"/>
        <w:rPr>
          <w:rFonts w:cs="Arial"/>
        </w:rPr>
      </w:pPr>
      <w:r w:rsidRPr="008674D1">
        <w:rPr>
          <w:rFonts w:cs="Arial"/>
        </w:rPr>
        <w:t xml:space="preserve">Úhrada díla bude provedena na základě daňového dokladu. </w:t>
      </w:r>
    </w:p>
    <w:p w:rsidR="00C40B59" w:rsidRPr="008674D1" w:rsidRDefault="00C40B59" w:rsidP="000B7375">
      <w:pPr>
        <w:spacing w:line="20" w:lineRule="atLeast"/>
        <w:jc w:val="both"/>
        <w:rPr>
          <w:rFonts w:cs="Arial"/>
        </w:rPr>
      </w:pPr>
      <w:r w:rsidRPr="008674D1">
        <w:rPr>
          <w:rFonts w:cs="Arial"/>
        </w:rPr>
        <w:t>Splatnost</w:t>
      </w:r>
      <w:r>
        <w:rPr>
          <w:rFonts w:cs="Arial"/>
        </w:rPr>
        <w:t xml:space="preserve"> </w:t>
      </w:r>
      <w:r w:rsidRPr="008674D1">
        <w:rPr>
          <w:rFonts w:cs="Arial"/>
        </w:rPr>
        <w:t>faktury</w:t>
      </w:r>
      <w:r>
        <w:rPr>
          <w:rFonts w:cs="Arial"/>
        </w:rPr>
        <w:t xml:space="preserve"> – </w:t>
      </w:r>
      <w:r w:rsidRPr="008674D1">
        <w:rPr>
          <w:rFonts w:cs="Arial"/>
        </w:rPr>
        <w:t xml:space="preserve">daňového dokladu je vzhledem k povaze </w:t>
      </w:r>
      <w:r w:rsidRPr="00BA2AE8">
        <w:rPr>
          <w:rFonts w:cs="Arial"/>
        </w:rPr>
        <w:t>závazku - 30 dnů po</w:t>
      </w:r>
      <w:r>
        <w:rPr>
          <w:rFonts w:cs="Arial"/>
        </w:rPr>
        <w:t xml:space="preserve"> doručení a </w:t>
      </w:r>
      <w:r w:rsidRPr="008674D1">
        <w:rPr>
          <w:rFonts w:cs="Arial"/>
        </w:rPr>
        <w:t xml:space="preserve">převzetí faktury objednatelem. Den úhrady je vždy dnem odepsání předmětné částky z účtu </w:t>
      </w:r>
      <w:r>
        <w:rPr>
          <w:rFonts w:cs="Arial"/>
        </w:rPr>
        <w:t>objedn</w:t>
      </w:r>
      <w:r w:rsidRPr="008674D1">
        <w:rPr>
          <w:rFonts w:cs="Arial"/>
        </w:rPr>
        <w:t>atele.</w:t>
      </w:r>
    </w:p>
    <w:p w:rsidR="00C40B59" w:rsidRPr="008674D1" w:rsidRDefault="00C40B59" w:rsidP="000B7375">
      <w:pPr>
        <w:spacing w:line="20" w:lineRule="atLeast"/>
        <w:jc w:val="both"/>
        <w:rPr>
          <w:rFonts w:cs="Arial"/>
        </w:rPr>
      </w:pPr>
      <w:r w:rsidRPr="008674D1">
        <w:rPr>
          <w:rFonts w:cs="Arial"/>
        </w:rPr>
        <w:t>Faktura</w:t>
      </w:r>
      <w:r>
        <w:rPr>
          <w:rFonts w:cs="Arial"/>
        </w:rPr>
        <w:t xml:space="preserve"> – </w:t>
      </w:r>
      <w:r w:rsidRPr="008674D1">
        <w:rPr>
          <w:rFonts w:cs="Arial"/>
        </w:rPr>
        <w:t>daňový doklad bude obsahovat údaje běžné pro tento druh dokladu vyžadované obecně závaznými právními předpisy. V případě, že faktura nebude obsahovat všechny výše uvedené náležitosti, bude dodavateli vrácena k úpravě a přepracování. Oprávněným vrácením faktury přestává běžet lhůta splatnosti, celá lhůta běží znovu ode dne doručení opravené faktury zadavateli.</w:t>
      </w:r>
    </w:p>
    <w:p w:rsidR="00C40B59" w:rsidRPr="00FA6B0D" w:rsidRDefault="00C40B59" w:rsidP="000B7375">
      <w:pPr>
        <w:spacing w:before="240" w:after="0" w:line="20" w:lineRule="atLeast"/>
        <w:rPr>
          <w:rFonts w:cs="Arial"/>
          <w:b/>
          <w:bCs/>
          <w:u w:val="single"/>
        </w:rPr>
      </w:pPr>
      <w:r>
        <w:rPr>
          <w:rFonts w:cs="Arial"/>
          <w:b/>
          <w:bCs/>
        </w:rPr>
        <w:t>10</w:t>
      </w:r>
      <w:r w:rsidRPr="00E9455B">
        <w:rPr>
          <w:rFonts w:cs="Arial"/>
          <w:b/>
          <w:bCs/>
        </w:rPr>
        <w:t xml:space="preserve">. </w:t>
      </w:r>
      <w:r w:rsidRPr="00ED659C">
        <w:rPr>
          <w:rFonts w:cs="Arial"/>
          <w:b/>
          <w:bCs/>
          <w:u w:val="single"/>
        </w:rPr>
        <w:t>Způso</w:t>
      </w:r>
      <w:r w:rsidRPr="00FA6B0D">
        <w:rPr>
          <w:rFonts w:cs="Arial"/>
          <w:b/>
          <w:bCs/>
          <w:u w:val="single"/>
        </w:rPr>
        <w:t>b zpracování nabídky a nabídkové ceny</w:t>
      </w:r>
    </w:p>
    <w:p w:rsidR="00C40B59" w:rsidRPr="00B523EB" w:rsidRDefault="00C40B59" w:rsidP="000B7375">
      <w:pPr>
        <w:spacing w:before="240" w:after="120" w:line="20" w:lineRule="atLeast"/>
        <w:ind w:left="851" w:hanging="851"/>
        <w:rPr>
          <w:rFonts w:cs="Arial"/>
          <w:b/>
          <w:bCs/>
          <w:u w:val="single"/>
        </w:rPr>
      </w:pPr>
      <w:r>
        <w:rPr>
          <w:rFonts w:cs="Arial"/>
          <w:b/>
          <w:bCs/>
        </w:rPr>
        <w:t>10</w:t>
      </w:r>
      <w:r w:rsidRPr="00E9455B">
        <w:rPr>
          <w:rFonts w:cs="Arial"/>
          <w:b/>
          <w:bCs/>
        </w:rPr>
        <w:t xml:space="preserve">.1. </w:t>
      </w:r>
      <w:r w:rsidRPr="00B523EB">
        <w:rPr>
          <w:rFonts w:cs="Arial"/>
          <w:b/>
          <w:bCs/>
          <w:u w:val="single"/>
        </w:rPr>
        <w:t>Způsob zpracování nabídky</w:t>
      </w:r>
    </w:p>
    <w:p w:rsidR="00C40B59" w:rsidRDefault="00C40B59" w:rsidP="000B7375">
      <w:pPr>
        <w:spacing w:after="0" w:line="20" w:lineRule="atLeast"/>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w:t>
      </w:r>
      <w:r>
        <w:rPr>
          <w:rFonts w:cs="Arial"/>
        </w:rPr>
        <w:t>e s výjimkami uvedenými v bodě 8.4</w:t>
      </w:r>
      <w:r w:rsidRPr="004845AF">
        <w:rPr>
          <w:rFonts w:cs="Arial"/>
        </w:rPr>
        <w:t xml:space="preserve"> této Výzvy. 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6" w:history="1">
        <w:r w:rsidRPr="00DB1843">
          <w:rPr>
            <w:rStyle w:val="Hypertextovodkaz"/>
            <w:rFonts w:cs="Arial"/>
          </w:rPr>
          <w:t>https://zakazky.szdc.cz/</w:t>
        </w:r>
      </w:hyperlink>
      <w:r w:rsidRPr="00DB1843">
        <w:rPr>
          <w:rFonts w:cs="Arial"/>
        </w:rPr>
        <w:t>.</w:t>
      </w:r>
      <w:r>
        <w:rPr>
          <w:rFonts w:cs="Arial"/>
        </w:rPr>
        <w:t xml:space="preserve"> </w:t>
      </w:r>
      <w:r w:rsidRPr="0058665E">
        <w:rPr>
          <w:rFonts w:cs="Arial"/>
        </w:rPr>
        <w:t>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rsidR="00C40B59" w:rsidRPr="004845AF" w:rsidRDefault="00C40B59" w:rsidP="000B7375">
      <w:pPr>
        <w:shd w:val="clear" w:color="auto" w:fill="FFFFFF"/>
        <w:overflowPunct w:val="0"/>
        <w:autoSpaceDE w:val="0"/>
        <w:autoSpaceDN w:val="0"/>
        <w:adjustRightInd w:val="0"/>
        <w:spacing w:before="108" w:after="0" w:line="20" w:lineRule="atLeast"/>
        <w:jc w:val="both"/>
        <w:textAlignment w:val="baseline"/>
        <w:rPr>
          <w:rFonts w:eastAsia="Times New Roman" w:cs="Arial"/>
          <w:b/>
          <w:bCs/>
          <w:spacing w:val="-4"/>
          <w:u w:val="single"/>
          <w:lang w:eastAsia="cs-CZ"/>
        </w:rPr>
      </w:pPr>
      <w:r w:rsidRPr="004845AF">
        <w:rPr>
          <w:rFonts w:eastAsia="Times New Roman" w:cs="Arial"/>
          <w:spacing w:val="-1"/>
          <w:lang w:eastAsia="cs-CZ"/>
        </w:rPr>
        <w:t xml:space="preserve">Údaje uvedené v textu nesmí být přepisovány ani škrtány. </w:t>
      </w:r>
    </w:p>
    <w:p w:rsidR="00C40B59" w:rsidRPr="004845AF" w:rsidRDefault="00C40B59" w:rsidP="000B7375">
      <w:pPr>
        <w:pStyle w:val="Zkladntext"/>
        <w:spacing w:before="120" w:line="20" w:lineRule="atLeast"/>
        <w:jc w:val="both"/>
        <w:rPr>
          <w:rFonts w:cs="Arial"/>
          <w:b/>
          <w:u w:val="single"/>
        </w:rPr>
      </w:pPr>
      <w:r w:rsidRPr="004845AF">
        <w:rPr>
          <w:rFonts w:cs="Arial"/>
        </w:rPr>
        <w:t>Dodavatel je povinen podat pouze jediný návrh</w:t>
      </w:r>
      <w:r w:rsidRPr="000803B2">
        <w:rPr>
          <w:rFonts w:cs="Arial"/>
        </w:rPr>
        <w:t xml:space="preserve"> smlouvy na plnění této zakázky</w:t>
      </w:r>
      <w:r w:rsidRPr="00226BEC">
        <w:rPr>
          <w:rFonts w:cs="Arial"/>
        </w:rPr>
        <w:t>.</w:t>
      </w:r>
      <w:r w:rsidRPr="00D62C0E">
        <w:rPr>
          <w:rFonts w:cs="Arial"/>
          <w:color w:val="FF0000"/>
        </w:rPr>
        <w:t xml:space="preserve"> </w:t>
      </w:r>
      <w:r w:rsidRPr="004845AF">
        <w:rPr>
          <w:rFonts w:cs="Arial"/>
        </w:rPr>
        <w:t xml:space="preserve">Dodavatel není oprávněn činit jakékoliv změny či doplnění návrhu </w:t>
      </w:r>
      <w:r>
        <w:rPr>
          <w:rFonts w:cs="Arial"/>
        </w:rPr>
        <w:t>smlouvy</w:t>
      </w:r>
      <w:r w:rsidRPr="004845AF">
        <w:rPr>
          <w:rFonts w:cs="Arial"/>
        </w:rPr>
        <w:t>, vyjma údajů, u nichž vyplývá z obsahu povinnost jejich doplnění. Návrh smlouvy nemusí být dodavatelem v nabídce podepsán.</w:t>
      </w:r>
    </w:p>
    <w:p w:rsidR="00C40B59" w:rsidRPr="00697DD1" w:rsidRDefault="00C40B59" w:rsidP="000B7375">
      <w:pPr>
        <w:pStyle w:val="Zkladntext"/>
        <w:spacing w:before="120" w:line="20" w:lineRule="atLeast"/>
        <w:jc w:val="both"/>
        <w:rPr>
          <w:rFonts w:cs="Arial"/>
        </w:rPr>
      </w:pPr>
      <w:r w:rsidRPr="00D62C0E">
        <w:rPr>
          <w:rFonts w:cs="Arial"/>
        </w:rPr>
        <w:t>Nabídka</w:t>
      </w:r>
      <w:r w:rsidRPr="00697DD1">
        <w:rPr>
          <w:rFonts w:cs="Arial"/>
          <w:b/>
        </w:rPr>
        <w:t xml:space="preserve"> </w:t>
      </w:r>
      <w:r w:rsidRPr="00697DD1">
        <w:rPr>
          <w:rFonts w:cs="Arial"/>
        </w:rPr>
        <w:t>bude předložena v následující struktuře:</w:t>
      </w:r>
    </w:p>
    <w:p w:rsidR="00C40B59" w:rsidRPr="00A12ED5" w:rsidRDefault="00C40B59" w:rsidP="000B7375">
      <w:pPr>
        <w:pStyle w:val="Seznam"/>
        <w:numPr>
          <w:ilvl w:val="0"/>
          <w:numId w:val="16"/>
        </w:numPr>
        <w:spacing w:before="120" w:line="20" w:lineRule="atLeast"/>
        <w:ind w:left="851" w:hanging="284"/>
        <w:jc w:val="both"/>
      </w:pPr>
      <w:r>
        <w:t>Informace o účastníkovi, jeho identifikační údaje</w:t>
      </w:r>
      <w:r w:rsidRPr="002D239F">
        <w:t xml:space="preserve"> (příloha č.</w:t>
      </w:r>
      <w:r w:rsidR="005C4BA6">
        <w:t xml:space="preserve"> </w:t>
      </w:r>
      <w:r w:rsidR="00C02726">
        <w:t>1</w:t>
      </w:r>
      <w:r w:rsidRPr="002D239F">
        <w:t xml:space="preserve"> Výzvy),</w:t>
      </w:r>
    </w:p>
    <w:p w:rsidR="00C40B59" w:rsidRDefault="00C40B59" w:rsidP="000B7375">
      <w:pPr>
        <w:pStyle w:val="Seznam"/>
        <w:numPr>
          <w:ilvl w:val="0"/>
          <w:numId w:val="16"/>
        </w:numPr>
        <w:spacing w:line="20" w:lineRule="atLeast"/>
        <w:ind w:left="851" w:hanging="284"/>
        <w:jc w:val="both"/>
      </w:pPr>
      <w:r>
        <w:t>V případě podání společné nabídky Ú</w:t>
      </w:r>
      <w:r w:rsidRPr="00A12ED5">
        <w:t xml:space="preserve">daje o společnosti (sdružení) účastníků podávajících nabídku </w:t>
      </w:r>
      <w:r w:rsidR="005C4BA6">
        <w:t xml:space="preserve">společně (příloha č. </w:t>
      </w:r>
      <w:r w:rsidR="00C02726">
        <w:t>2</w:t>
      </w:r>
      <w:r w:rsidRPr="002D239F">
        <w:t xml:space="preserve"> Výzvy),</w:t>
      </w:r>
      <w:r w:rsidRPr="00624E9F">
        <w:t xml:space="preserve"> </w:t>
      </w:r>
      <w:r w:rsidRPr="00675AAE">
        <w:t>je-li tohoto dokumentu potřeba</w:t>
      </w:r>
      <w:r>
        <w:t>,</w:t>
      </w:r>
    </w:p>
    <w:p w:rsidR="00C40B59" w:rsidRPr="00A12ED5" w:rsidRDefault="00C40B59" w:rsidP="000B7375">
      <w:pPr>
        <w:pStyle w:val="Seznam"/>
        <w:numPr>
          <w:ilvl w:val="0"/>
          <w:numId w:val="16"/>
        </w:numPr>
        <w:spacing w:line="20" w:lineRule="atLeast"/>
        <w:ind w:left="851" w:hanging="284"/>
        <w:jc w:val="both"/>
      </w:pPr>
      <w:r>
        <w:t>Plná moc nebo pověření, je-li tohoto dokumentu potřeba,</w:t>
      </w:r>
    </w:p>
    <w:p w:rsidR="00C40B59" w:rsidRPr="00A12ED5" w:rsidRDefault="00C40B59" w:rsidP="000B7375">
      <w:pPr>
        <w:pStyle w:val="Seznam"/>
        <w:numPr>
          <w:ilvl w:val="0"/>
          <w:numId w:val="16"/>
        </w:numPr>
        <w:spacing w:line="20" w:lineRule="atLeast"/>
        <w:ind w:left="851" w:hanging="284"/>
        <w:jc w:val="both"/>
      </w:pPr>
      <w:r>
        <w:t>S</w:t>
      </w:r>
      <w:r w:rsidRPr="00A12ED5">
        <w:t>mlouva o společnosti (sdružení) resp. jiná obdobná listina,</w:t>
      </w:r>
      <w:r>
        <w:t xml:space="preserve"> je-li tohoto dokumentu potřeba,</w:t>
      </w:r>
    </w:p>
    <w:p w:rsidR="00C40B59" w:rsidRPr="00A12ED5" w:rsidRDefault="00C40B59" w:rsidP="000B7375">
      <w:pPr>
        <w:pStyle w:val="Seznam"/>
        <w:numPr>
          <w:ilvl w:val="0"/>
          <w:numId w:val="16"/>
        </w:numPr>
        <w:spacing w:line="20" w:lineRule="atLeast"/>
        <w:ind w:left="851" w:hanging="284"/>
        <w:jc w:val="both"/>
      </w:pPr>
      <w:r>
        <w:t>D</w:t>
      </w:r>
      <w:r w:rsidRPr="00A12ED5">
        <w:t>oklady k prokázání základní způsobilosti</w:t>
      </w:r>
      <w:r>
        <w:t>,</w:t>
      </w:r>
    </w:p>
    <w:p w:rsidR="00C40B59" w:rsidRPr="002329FD" w:rsidRDefault="00C40B59" w:rsidP="000B7375">
      <w:pPr>
        <w:pStyle w:val="Seznam"/>
        <w:numPr>
          <w:ilvl w:val="0"/>
          <w:numId w:val="16"/>
        </w:numPr>
        <w:spacing w:line="20" w:lineRule="atLeast"/>
        <w:ind w:left="851" w:hanging="284"/>
        <w:jc w:val="both"/>
      </w:pPr>
      <w:r>
        <w:t>D</w:t>
      </w:r>
      <w:r w:rsidRPr="00A12ED5">
        <w:t>oklady k prokázání profesní způsobilosti</w:t>
      </w:r>
      <w:r>
        <w:t>,</w:t>
      </w:r>
    </w:p>
    <w:p w:rsidR="00C40B59" w:rsidRPr="00A12ED5" w:rsidRDefault="00C40B59" w:rsidP="000B7375">
      <w:pPr>
        <w:pStyle w:val="Seznam"/>
        <w:numPr>
          <w:ilvl w:val="0"/>
          <w:numId w:val="16"/>
        </w:numPr>
        <w:spacing w:line="20" w:lineRule="atLeast"/>
        <w:ind w:left="851" w:hanging="284"/>
        <w:jc w:val="both"/>
      </w:pPr>
      <w:r w:rsidRPr="00F700A3">
        <w:t>Seznam jiných osob, jejichž prostřednictvím prokazuje doda</w:t>
      </w:r>
      <w:r>
        <w:t xml:space="preserve">vatel určitou část kvalifikace </w:t>
      </w:r>
      <w:r w:rsidRPr="00F700A3">
        <w:t>a doklady</w:t>
      </w:r>
      <w:r>
        <w:t xml:space="preserve"> </w:t>
      </w:r>
      <w:r w:rsidRPr="00F700A3">
        <w:t xml:space="preserve">vztahující se k těmto jiným </w:t>
      </w:r>
      <w:r w:rsidRPr="002D239F">
        <w:t>osobám</w:t>
      </w:r>
      <w:r w:rsidR="005C4BA6">
        <w:t xml:space="preserve"> (příloha č. </w:t>
      </w:r>
      <w:r w:rsidR="00C02726">
        <w:t>3</w:t>
      </w:r>
      <w:r w:rsidRPr="002D239F">
        <w:t xml:space="preserve"> Výzvy),</w:t>
      </w:r>
      <w:r w:rsidRPr="00A1119D">
        <w:t xml:space="preserve"> </w:t>
      </w:r>
      <w:r w:rsidRPr="00675AAE">
        <w:t>je-li tohoto dokumentu potřeba</w:t>
      </w:r>
      <w:r>
        <w:t>,</w:t>
      </w:r>
    </w:p>
    <w:p w:rsidR="00C40B59" w:rsidRDefault="00C40B59" w:rsidP="000B7375">
      <w:pPr>
        <w:pStyle w:val="Seznam"/>
        <w:numPr>
          <w:ilvl w:val="0"/>
          <w:numId w:val="16"/>
        </w:numPr>
        <w:spacing w:line="20" w:lineRule="atLeast"/>
        <w:ind w:left="851" w:hanging="284"/>
        <w:jc w:val="both"/>
      </w:pPr>
      <w:r>
        <w:t>N</w:t>
      </w:r>
      <w:r w:rsidRPr="00A12ED5">
        <w:t xml:space="preserve">ávrh </w:t>
      </w:r>
      <w:r w:rsidR="00482EEC">
        <w:t>Kupní</w:t>
      </w:r>
      <w:r>
        <w:t xml:space="preserve"> smlouvy.</w:t>
      </w:r>
    </w:p>
    <w:p w:rsidR="004C0456" w:rsidRDefault="004C0456" w:rsidP="004C0456">
      <w:pPr>
        <w:pStyle w:val="Seznam"/>
        <w:spacing w:line="20" w:lineRule="atLeast"/>
        <w:jc w:val="both"/>
      </w:pPr>
    </w:p>
    <w:p w:rsidR="004C0456" w:rsidRPr="002329FD" w:rsidRDefault="004C0456" w:rsidP="004C0456">
      <w:pPr>
        <w:pStyle w:val="Seznam"/>
        <w:spacing w:line="20" w:lineRule="atLeast"/>
        <w:jc w:val="both"/>
      </w:pPr>
    </w:p>
    <w:p w:rsidR="00C40B59" w:rsidRPr="00B523EB" w:rsidRDefault="00C40B59" w:rsidP="000B7375">
      <w:pPr>
        <w:pStyle w:val="Seznam"/>
        <w:spacing w:before="240" w:after="120" w:line="20" w:lineRule="atLeast"/>
        <w:ind w:left="0" w:firstLine="0"/>
        <w:jc w:val="both"/>
        <w:rPr>
          <w:b/>
          <w:bCs/>
          <w:u w:val="single"/>
        </w:rPr>
      </w:pPr>
      <w:r>
        <w:rPr>
          <w:b/>
          <w:bCs/>
        </w:rPr>
        <w:lastRenderedPageBreak/>
        <w:t>10</w:t>
      </w:r>
      <w:r w:rsidRPr="00E9455B">
        <w:rPr>
          <w:b/>
          <w:bCs/>
        </w:rPr>
        <w:t xml:space="preserve">.2. </w:t>
      </w:r>
      <w:r w:rsidRPr="00B523EB">
        <w:rPr>
          <w:b/>
          <w:bCs/>
          <w:u w:val="single"/>
        </w:rPr>
        <w:t>Požadavky na zpracování nabídkové ceny</w:t>
      </w:r>
    </w:p>
    <w:p w:rsidR="00C40B59" w:rsidRPr="008674D1" w:rsidRDefault="00C40B59" w:rsidP="000B7375">
      <w:pPr>
        <w:spacing w:line="20" w:lineRule="atLeast"/>
        <w:jc w:val="both"/>
        <w:rPr>
          <w:rFonts w:cs="Arial"/>
        </w:rPr>
      </w:pPr>
      <w:r w:rsidRPr="008674D1">
        <w:rPr>
          <w:rFonts w:cs="Arial"/>
        </w:rPr>
        <w:t xml:space="preserve">Nabídková cena za služby musí být stanovena za celý rozsah předmětu plnění. Je součtem dílčích položek uvedených v Příloze č. </w:t>
      </w:r>
      <w:r>
        <w:rPr>
          <w:rFonts w:cs="Arial"/>
        </w:rPr>
        <w:t>3</w:t>
      </w:r>
      <w:r w:rsidRPr="008674D1">
        <w:rPr>
          <w:rFonts w:cs="Arial"/>
        </w:rPr>
        <w:t xml:space="preserve"> –</w:t>
      </w:r>
      <w:r>
        <w:rPr>
          <w:rFonts w:cs="Arial"/>
        </w:rPr>
        <w:t xml:space="preserve"> Cenová nabídka</w:t>
      </w:r>
      <w:r w:rsidRPr="008674D1">
        <w:rPr>
          <w:rFonts w:cs="Arial"/>
        </w:rPr>
        <w:t>.</w:t>
      </w:r>
    </w:p>
    <w:p w:rsidR="00C40B59" w:rsidRPr="008674D1" w:rsidRDefault="00C40B59" w:rsidP="000B7375">
      <w:pPr>
        <w:spacing w:before="120" w:line="20" w:lineRule="atLeast"/>
        <w:jc w:val="both"/>
        <w:rPr>
          <w:rFonts w:cs="Arial"/>
        </w:rPr>
      </w:pPr>
      <w:r w:rsidRPr="005C6235">
        <w:rPr>
          <w:rFonts w:cs="Arial"/>
        </w:rPr>
        <w:t>Nabídkovou cenu účastník zpracuje v korunách českých a u</w:t>
      </w:r>
      <w:r>
        <w:rPr>
          <w:rFonts w:cs="Arial"/>
        </w:rPr>
        <w:t>vede cenu celkem bez DPH, DPH a </w:t>
      </w:r>
      <w:r w:rsidRPr="005C6235">
        <w:rPr>
          <w:rFonts w:cs="Arial"/>
        </w:rPr>
        <w:t xml:space="preserve">cenu včetně </w:t>
      </w:r>
      <w:r w:rsidRPr="00FE7C12">
        <w:rPr>
          <w:rFonts w:cs="Arial"/>
        </w:rPr>
        <w:t>DPH</w:t>
      </w:r>
      <w:r w:rsidRPr="00FE7C12">
        <w:rPr>
          <w:rFonts w:cs="Arial"/>
          <w:bCs/>
        </w:rPr>
        <w:t>, vše</w:t>
      </w:r>
      <w:r>
        <w:rPr>
          <w:rFonts w:cs="Arial"/>
          <w:b/>
          <w:bCs/>
        </w:rPr>
        <w:t xml:space="preserve"> zaokrouhlené na dvě desetinná místa</w:t>
      </w:r>
      <w:r w:rsidRPr="005C6235">
        <w:rPr>
          <w:rFonts w:cs="Arial"/>
        </w:rPr>
        <w:t>. Nabídková</w:t>
      </w:r>
      <w:r w:rsidRPr="009E5989">
        <w:rPr>
          <w:rFonts w:cs="Arial"/>
        </w:rPr>
        <w:t xml:space="preserve"> cena musí být zpracována v souladu s cenovými předpisy, </w:t>
      </w:r>
      <w:r w:rsidRPr="00B44625">
        <w:rPr>
          <w:rFonts w:cs="Arial"/>
        </w:rPr>
        <w:t>zejména zákonem č. 526/1990 Sb., o cenách, v platném znění.</w:t>
      </w:r>
    </w:p>
    <w:p w:rsidR="00C40B59" w:rsidRPr="008674D1" w:rsidRDefault="00C40B59" w:rsidP="000B7375">
      <w:pPr>
        <w:spacing w:before="120" w:line="20" w:lineRule="atLeast"/>
        <w:jc w:val="both"/>
        <w:rPr>
          <w:rFonts w:cs="Arial"/>
        </w:rPr>
      </w:pPr>
      <w:r w:rsidRPr="008674D1">
        <w:rPr>
          <w:rFonts w:cs="Arial"/>
        </w:rPr>
        <w:t xml:space="preserve">Nabídková cena bude zahrnovat veškeré požadované činnosti související se </w:t>
      </w:r>
      <w:r>
        <w:rPr>
          <w:rFonts w:cs="Arial"/>
        </w:rPr>
        <w:t xml:space="preserve">zhotovením </w:t>
      </w:r>
      <w:r w:rsidRPr="008674D1">
        <w:rPr>
          <w:rFonts w:cs="Arial"/>
        </w:rPr>
        <w:t>díla.</w:t>
      </w:r>
    </w:p>
    <w:p w:rsidR="00C40B59" w:rsidRPr="00F63B09" w:rsidRDefault="00C40B59" w:rsidP="000B7375">
      <w:pPr>
        <w:spacing w:before="240" w:after="120" w:line="20" w:lineRule="atLeast"/>
        <w:rPr>
          <w:rFonts w:cs="Arial"/>
          <w:b/>
          <w:u w:val="single"/>
        </w:rPr>
      </w:pPr>
      <w:r>
        <w:rPr>
          <w:rFonts w:cs="Arial"/>
          <w:b/>
        </w:rPr>
        <w:t>11</w:t>
      </w:r>
      <w:r w:rsidRPr="00E9455B">
        <w:rPr>
          <w:rFonts w:cs="Arial"/>
          <w:b/>
        </w:rPr>
        <w:t xml:space="preserve">. </w:t>
      </w:r>
      <w:r>
        <w:rPr>
          <w:rFonts w:cs="Arial"/>
          <w:b/>
          <w:u w:val="single"/>
        </w:rPr>
        <w:t>Způsob podání</w:t>
      </w:r>
      <w:r w:rsidRPr="00F63B09">
        <w:rPr>
          <w:rFonts w:cs="Arial"/>
          <w:b/>
          <w:u w:val="single"/>
        </w:rPr>
        <w:t xml:space="preserve"> nabídek</w:t>
      </w:r>
      <w:r>
        <w:rPr>
          <w:rFonts w:cs="Arial"/>
          <w:b/>
          <w:u w:val="single"/>
        </w:rPr>
        <w:t>:</w:t>
      </w:r>
    </w:p>
    <w:p w:rsidR="00C40B59" w:rsidRDefault="00C40B59" w:rsidP="000B7375">
      <w:pPr>
        <w:spacing w:before="240" w:after="0" w:line="20" w:lineRule="atLeast"/>
        <w:jc w:val="both"/>
        <w:rPr>
          <w:rFonts w:cs="Arial"/>
        </w:rPr>
      </w:pPr>
      <w:r>
        <w:rPr>
          <w:rFonts w:cs="Arial"/>
        </w:rPr>
        <w:t>Účastník</w:t>
      </w:r>
      <w:r w:rsidRPr="005B02DB">
        <w:rPr>
          <w:rFonts w:cs="Arial"/>
        </w:rPr>
        <w:t xml:space="preserve"> předloží úplnou elektronickou verzi nabídky, a to s vyu</w:t>
      </w:r>
      <w:r>
        <w:rPr>
          <w:rFonts w:cs="Arial"/>
        </w:rPr>
        <w:t>žitím elektronického nástroje E</w:t>
      </w:r>
      <w:r>
        <w:rPr>
          <w:rFonts w:cs="Arial"/>
        </w:rPr>
        <w:noBreakHyphen/>
        <w:t xml:space="preserve">ZAK. </w:t>
      </w:r>
      <w:r w:rsidRPr="005B02DB">
        <w:rPr>
          <w:rFonts w:cs="Arial"/>
        </w:rPr>
        <w:t xml:space="preserve">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w:t>
      </w:r>
      <w:r>
        <w:rPr>
          <w:rFonts w:cs="Arial"/>
        </w:rPr>
        <w:t>dispozici na </w:t>
      </w:r>
      <w:r w:rsidRPr="005B02DB">
        <w:rPr>
          <w:rFonts w:cs="Arial"/>
        </w:rPr>
        <w:t xml:space="preserve">elektronické adrese </w:t>
      </w:r>
      <w:hyperlink r:id="rId17" w:history="1">
        <w:r w:rsidRPr="005B02DB">
          <w:rPr>
            <w:rStyle w:val="Hypertextovodkaz"/>
            <w:rFonts w:cs="Arial"/>
          </w:rPr>
          <w:t>https://zakazky.szdc.cz/manual.html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Pr>
          <w:rFonts w:cs="Arial"/>
        </w:rPr>
        <w:t xml:space="preserve"> elektronickém nástroji E-ZAK a </w:t>
      </w:r>
      <w:r w:rsidRPr="005B02DB">
        <w:rPr>
          <w:rFonts w:cs="Arial"/>
        </w:rPr>
        <w:t>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rsidR="00C40B59" w:rsidRPr="008674D1" w:rsidRDefault="00C40B59" w:rsidP="000B7375">
      <w:pPr>
        <w:spacing w:before="120" w:line="20" w:lineRule="atLeast"/>
        <w:jc w:val="both"/>
        <w:rPr>
          <w:rFonts w:cs="Arial"/>
        </w:rPr>
      </w:pPr>
      <w:r w:rsidRPr="00AE5AC6">
        <w:rPr>
          <w:rFonts w:cs="Arial"/>
          <w:bCs/>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C40B59" w:rsidRPr="00540225" w:rsidRDefault="00C40B59" w:rsidP="000B7375">
      <w:pPr>
        <w:spacing w:before="240" w:after="120" w:line="20" w:lineRule="atLeast"/>
        <w:ind w:left="284" w:hanging="284"/>
        <w:rPr>
          <w:rFonts w:cs="Arial"/>
          <w:u w:val="single"/>
        </w:rPr>
      </w:pPr>
      <w:r>
        <w:rPr>
          <w:rFonts w:cs="Arial"/>
          <w:b/>
          <w:bCs/>
        </w:rPr>
        <w:t>12</w:t>
      </w:r>
      <w:r w:rsidRPr="00E9455B">
        <w:rPr>
          <w:rFonts w:cs="Arial"/>
          <w:b/>
          <w:bCs/>
        </w:rPr>
        <w:t xml:space="preserve">. </w:t>
      </w:r>
      <w:r w:rsidRPr="00540225">
        <w:rPr>
          <w:rFonts w:cs="Arial"/>
          <w:b/>
          <w:bCs/>
          <w:u w:val="single"/>
        </w:rPr>
        <w:t>Lhůta k podání nabídky</w:t>
      </w:r>
    </w:p>
    <w:p w:rsidR="00C40B59" w:rsidRDefault="00C40B59" w:rsidP="000B7375">
      <w:pPr>
        <w:spacing w:before="120" w:line="20" w:lineRule="atLeast"/>
        <w:jc w:val="both"/>
        <w:rPr>
          <w:rFonts w:cs="Arial"/>
        </w:rPr>
      </w:pPr>
      <w:r w:rsidRPr="009E5989">
        <w:rPr>
          <w:rFonts w:cs="Arial"/>
        </w:rPr>
        <w:t xml:space="preserve">Nabídku lze podat v termínu </w:t>
      </w:r>
      <w:r w:rsidRPr="00261A8D">
        <w:rPr>
          <w:rFonts w:cs="Arial"/>
        </w:rPr>
        <w:t xml:space="preserve">nejpozději </w:t>
      </w:r>
      <w:r w:rsidRPr="0077634D">
        <w:rPr>
          <w:rFonts w:cs="Arial"/>
        </w:rPr>
        <w:t xml:space="preserve">do </w:t>
      </w:r>
      <w:r w:rsidR="00676596">
        <w:rPr>
          <w:rFonts w:cs="Arial"/>
          <w:b/>
          <w:u w:val="single"/>
        </w:rPr>
        <w:t>14</w:t>
      </w:r>
      <w:r w:rsidR="00571574">
        <w:rPr>
          <w:rFonts w:cs="Arial"/>
          <w:b/>
          <w:u w:val="single"/>
        </w:rPr>
        <w:t>. 03</w:t>
      </w:r>
      <w:r w:rsidRPr="0077634D">
        <w:rPr>
          <w:rFonts w:cs="Arial"/>
          <w:b/>
          <w:u w:val="single"/>
        </w:rPr>
        <w:t>. 2019 do 09:00 hod.</w:t>
      </w:r>
      <w:r w:rsidRPr="00261A8D">
        <w:rPr>
          <w:rFonts w:cs="Arial"/>
          <w:b/>
        </w:rPr>
        <w:t xml:space="preserve"> </w:t>
      </w:r>
      <w:r w:rsidRPr="00261A8D">
        <w:rPr>
          <w:rFonts w:cs="Arial"/>
        </w:rPr>
        <w:t>Rozhodující</w:t>
      </w:r>
      <w:r w:rsidRPr="00514CE2">
        <w:rPr>
          <w:rFonts w:cs="Arial"/>
        </w:rPr>
        <w:t xml:space="preserve"> je</w:t>
      </w:r>
      <w:r>
        <w:rPr>
          <w:rFonts w:cs="Arial"/>
        </w:rPr>
        <w:t xml:space="preserve"> čas</w:t>
      </w:r>
      <w:r w:rsidRPr="00514CE2">
        <w:rPr>
          <w:rFonts w:cs="Arial"/>
        </w:rPr>
        <w:t xml:space="preserve"> doručení nabídky, včasné doručení nabídky je rizikem účastníka zadávacího řízení.</w:t>
      </w:r>
    </w:p>
    <w:p w:rsidR="00C40B59" w:rsidRPr="00540225" w:rsidRDefault="00C40B59" w:rsidP="000B7375">
      <w:pPr>
        <w:spacing w:before="240" w:after="120" w:line="20" w:lineRule="atLeast"/>
        <w:ind w:left="357" w:hanging="357"/>
        <w:rPr>
          <w:rFonts w:cs="Arial"/>
          <w:u w:val="single"/>
        </w:rPr>
      </w:pPr>
      <w:r w:rsidRPr="00E9455B">
        <w:rPr>
          <w:rFonts w:cs="Arial"/>
          <w:b/>
          <w:bCs/>
        </w:rPr>
        <w:t>1</w:t>
      </w:r>
      <w:r>
        <w:rPr>
          <w:rFonts w:cs="Arial"/>
          <w:b/>
          <w:bCs/>
        </w:rPr>
        <w:t>3</w:t>
      </w:r>
      <w:r w:rsidRPr="00E9455B">
        <w:rPr>
          <w:rFonts w:cs="Arial"/>
          <w:b/>
          <w:bCs/>
        </w:rPr>
        <w:t xml:space="preserve">. </w:t>
      </w:r>
      <w:r>
        <w:rPr>
          <w:rFonts w:cs="Arial"/>
          <w:b/>
          <w:bCs/>
          <w:u w:val="single"/>
        </w:rPr>
        <w:t>Otevírání nabídek</w:t>
      </w:r>
    </w:p>
    <w:p w:rsidR="00C40B59" w:rsidRPr="00261508" w:rsidRDefault="00C40B59" w:rsidP="000B7375">
      <w:pPr>
        <w:spacing w:before="240" w:line="20" w:lineRule="atLeast"/>
        <w:jc w:val="both"/>
        <w:rPr>
          <w:rFonts w:cs="Arial"/>
          <w:color w:val="FF0000"/>
        </w:rPr>
      </w:pPr>
      <w:r>
        <w:rPr>
          <w:rFonts w:cs="Arial"/>
        </w:rPr>
        <w:t xml:space="preserve">Zadavatel stanovuje, že otevírání nabídek v elektronické podobě provede hodnotící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rsidR="00C40B59" w:rsidRPr="008674D1" w:rsidRDefault="00C40B59" w:rsidP="000B7375">
      <w:pPr>
        <w:spacing w:line="20" w:lineRule="atLeast"/>
        <w:jc w:val="both"/>
        <w:rPr>
          <w:rFonts w:cs="Arial"/>
        </w:rPr>
      </w:pPr>
      <w:r w:rsidRPr="007B1D48">
        <w:rPr>
          <w:rFonts w:cs="Arial"/>
        </w:rPr>
        <w:t xml:space="preserve">Účastníci budou o výsledku zadávacího řízení, </w:t>
      </w:r>
      <w:r w:rsidRPr="007B1D48">
        <w:rPr>
          <w:rFonts w:cs="Arial"/>
          <w:bCs/>
        </w:rPr>
        <w:t xml:space="preserve">případně o oznámení o vyřazení nabídky </w:t>
      </w:r>
      <w:r>
        <w:rPr>
          <w:rFonts w:cs="Arial"/>
        </w:rPr>
        <w:t>či </w:t>
      </w:r>
      <w:r w:rsidRPr="007B1D48">
        <w:rPr>
          <w:rFonts w:cs="Arial"/>
        </w:rPr>
        <w:t xml:space="preserve">vyloučení účastníka informování na profilu zadavatele: </w:t>
      </w:r>
      <w:hyperlink r:id="rId18" w:history="1">
        <w:r w:rsidRPr="007B1D48">
          <w:rPr>
            <w:rStyle w:val="Hypertextovodkaz"/>
            <w:rFonts w:cs="Arial"/>
            <w:b/>
            <w:bCs/>
            <w:lang w:eastAsia="cs-CZ"/>
          </w:rPr>
          <w:t>https://zakazky.szdc.cz/</w:t>
        </w:r>
      </w:hyperlink>
      <w:r w:rsidRPr="007B1D48">
        <w:rPr>
          <w:rFonts w:eastAsia="Times New Roman" w:cs="Arial"/>
          <w:b/>
          <w:bCs/>
          <w:lang w:eastAsia="cs-CZ"/>
        </w:rPr>
        <w:t xml:space="preserve">. </w:t>
      </w:r>
      <w:r>
        <w:rPr>
          <w:rFonts w:eastAsia="Times New Roman" w:cs="Arial"/>
          <w:bCs/>
          <w:lang w:eastAsia="cs-CZ"/>
        </w:rPr>
        <w:t>Za </w:t>
      </w:r>
      <w:r w:rsidRPr="007B1D48">
        <w:rPr>
          <w:rFonts w:eastAsia="Times New Roman" w:cs="Arial"/>
          <w:bCs/>
          <w:lang w:eastAsia="cs-CZ"/>
        </w:rPr>
        <w:t>doručené všem dotčeným zájemcům a účastníkům se považuje okamžik uveřejnění.</w:t>
      </w:r>
      <w:r w:rsidRPr="008674D1">
        <w:rPr>
          <w:rFonts w:cs="Arial"/>
        </w:rPr>
        <w:t xml:space="preserve"> </w:t>
      </w:r>
    </w:p>
    <w:p w:rsidR="00C40B59" w:rsidRPr="009E5989" w:rsidRDefault="00C40B59" w:rsidP="000B7375">
      <w:pPr>
        <w:suppressAutoHyphens/>
        <w:spacing w:before="240" w:after="120" w:line="20" w:lineRule="atLeast"/>
        <w:ind w:left="426" w:hanging="426"/>
        <w:jc w:val="both"/>
        <w:rPr>
          <w:rFonts w:cs="Arial"/>
          <w:b/>
          <w:bCs/>
          <w:u w:val="single"/>
        </w:rPr>
      </w:pPr>
      <w:r w:rsidRPr="007F5C50">
        <w:rPr>
          <w:rFonts w:cs="Arial"/>
          <w:b/>
          <w:bCs/>
        </w:rPr>
        <w:t>1</w:t>
      </w:r>
      <w:r>
        <w:rPr>
          <w:rFonts w:cs="Arial"/>
          <w:b/>
          <w:bCs/>
        </w:rPr>
        <w:t>4</w:t>
      </w:r>
      <w:r w:rsidRPr="007F5C50">
        <w:rPr>
          <w:rFonts w:cs="Arial"/>
          <w:b/>
          <w:bCs/>
        </w:rPr>
        <w:t>.</w:t>
      </w:r>
      <w:r>
        <w:rPr>
          <w:rFonts w:cs="Arial"/>
          <w:b/>
          <w:bCs/>
        </w:rPr>
        <w:tab/>
      </w:r>
      <w:r w:rsidRPr="009E5989">
        <w:rPr>
          <w:rFonts w:cs="Arial"/>
          <w:b/>
          <w:bCs/>
          <w:u w:val="single"/>
        </w:rPr>
        <w:t>Způsob hodnocení nabídek:</w:t>
      </w:r>
    </w:p>
    <w:p w:rsidR="00C40B59" w:rsidRPr="007B1D48" w:rsidRDefault="00C40B59" w:rsidP="000B7375">
      <w:pPr>
        <w:suppressAutoHyphens/>
        <w:spacing w:before="120" w:line="20" w:lineRule="atLeast"/>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rsidR="00C40B59" w:rsidRDefault="00C40B59" w:rsidP="000B7375">
      <w:pPr>
        <w:spacing w:before="120" w:after="0" w:line="20" w:lineRule="atLeast"/>
        <w:jc w:val="both"/>
        <w:rPr>
          <w:rFonts w:cs="Arial"/>
          <w:b/>
          <w:bCs/>
        </w:rPr>
      </w:pPr>
      <w:r w:rsidRPr="007B1D48">
        <w:rPr>
          <w:rFonts w:cs="Arial"/>
        </w:rPr>
        <w:t>V rámci hodnotícího kritéria bude hodnocena výše nabídk</w:t>
      </w:r>
      <w:r>
        <w:rPr>
          <w:rFonts w:cs="Arial"/>
        </w:rPr>
        <w:t>ové ceny v Kč bez DPH uvedená v </w:t>
      </w:r>
      <w:r w:rsidRPr="007B1D48">
        <w:rPr>
          <w:rFonts w:cs="Arial"/>
        </w:rPr>
        <w:t xml:space="preserve">návrhu </w:t>
      </w:r>
      <w:r w:rsidR="00CD32CA">
        <w:rPr>
          <w:rFonts w:cs="Arial"/>
        </w:rPr>
        <w:t>Kupní</w:t>
      </w:r>
      <w:r>
        <w:rPr>
          <w:rFonts w:cs="Arial"/>
        </w:rPr>
        <w:t xml:space="preserve"> smlouvy</w:t>
      </w:r>
      <w:r w:rsidRPr="007B1D48">
        <w:rPr>
          <w:rFonts w:cs="Arial"/>
        </w:rPr>
        <w:t xml:space="preserve">. Jako nejvýhodnější bude hodnocena nabídka s nejnižší nabídkovou cenou v Kč bez DPH uvedenou v návrhu </w:t>
      </w:r>
      <w:r w:rsidR="00CD32CA">
        <w:rPr>
          <w:rFonts w:cs="Arial"/>
        </w:rPr>
        <w:t>Kupní</w:t>
      </w:r>
      <w:r>
        <w:rPr>
          <w:rFonts w:cs="Arial"/>
        </w:rPr>
        <w:t xml:space="preserve"> s</w:t>
      </w:r>
      <w:r w:rsidRPr="007B1D48">
        <w:rPr>
          <w:rFonts w:cs="Arial"/>
        </w:rPr>
        <w:t xml:space="preserve">mlouvy ze všech hodnocených nabídek. Ostatní nabídky budou seřazeny v pořadí dle výše jejich nabídkových cen v Kč bez DPH uvedených v návrhu </w:t>
      </w:r>
      <w:r w:rsidR="00CD32CA">
        <w:rPr>
          <w:rFonts w:cs="Arial"/>
        </w:rPr>
        <w:t>Kupní</w:t>
      </w:r>
      <w:r>
        <w:rPr>
          <w:rFonts w:cs="Arial"/>
        </w:rPr>
        <w:t xml:space="preserve"> </w:t>
      </w:r>
      <w:r w:rsidRPr="007B1D48">
        <w:rPr>
          <w:rFonts w:cs="Arial"/>
        </w:rPr>
        <w:t>Smlouvy</w:t>
      </w:r>
      <w:r>
        <w:rPr>
          <w:rFonts w:cs="Arial"/>
        </w:rPr>
        <w:t xml:space="preserve"> </w:t>
      </w:r>
      <w:r w:rsidRPr="007B1D48">
        <w:rPr>
          <w:rFonts w:cs="Arial"/>
        </w:rPr>
        <w:t>od nabídky s druh</w:t>
      </w:r>
      <w:r>
        <w:rPr>
          <w:rFonts w:cs="Arial"/>
        </w:rPr>
        <w:t>ou nejnižší nabídkovou cenou po </w:t>
      </w:r>
      <w:r w:rsidRPr="007B1D48">
        <w:rPr>
          <w:rFonts w:cs="Arial"/>
        </w:rPr>
        <w:t>nabídku s nejvyšší nabídkovou cenou.</w:t>
      </w:r>
    </w:p>
    <w:p w:rsidR="00C40B59" w:rsidRPr="00540225" w:rsidRDefault="00C40B59" w:rsidP="000B7375">
      <w:pPr>
        <w:spacing w:before="240" w:after="120" w:line="20" w:lineRule="atLeast"/>
        <w:jc w:val="both"/>
        <w:rPr>
          <w:rFonts w:cs="Arial"/>
          <w:b/>
          <w:bCs/>
          <w:u w:val="single"/>
        </w:rPr>
      </w:pPr>
      <w:r w:rsidRPr="00E9455B">
        <w:rPr>
          <w:rFonts w:cs="Arial"/>
          <w:b/>
          <w:bCs/>
        </w:rPr>
        <w:t>1</w:t>
      </w:r>
      <w:r>
        <w:rPr>
          <w:rFonts w:cs="Arial"/>
          <w:b/>
          <w:bCs/>
        </w:rPr>
        <w:t>5</w:t>
      </w:r>
      <w:r w:rsidRPr="00E9455B">
        <w:rPr>
          <w:rFonts w:cs="Arial"/>
          <w:b/>
          <w:bCs/>
        </w:rPr>
        <w:t xml:space="preserve">. </w:t>
      </w:r>
      <w:r>
        <w:rPr>
          <w:rFonts w:cs="Arial"/>
          <w:b/>
          <w:bCs/>
          <w:u w:val="single"/>
        </w:rPr>
        <w:t>Vysvětlení, změny a doplnění zadávací dokumentace (dodatečné informace)</w:t>
      </w:r>
    </w:p>
    <w:p w:rsidR="00C40B59" w:rsidRPr="00673EB9" w:rsidRDefault="00C40B59" w:rsidP="000B7375">
      <w:pPr>
        <w:tabs>
          <w:tab w:val="left" w:pos="-1701"/>
        </w:tabs>
        <w:spacing w:after="0" w:line="20" w:lineRule="atLeast"/>
        <w:jc w:val="both"/>
        <w:rPr>
          <w:rFonts w:cs="Arial"/>
        </w:rPr>
      </w:pPr>
      <w:r w:rsidRPr="007B1D48">
        <w:rPr>
          <w:rFonts w:cs="Arial"/>
        </w:rPr>
        <w:t xml:space="preserve">Účastník je oprávněn podávat žádosti o vysvětlení zadávací dokumentace prostřednictvím elektronického nástroje E-ZAK na adrese: </w:t>
      </w:r>
      <w:hyperlink r:id="rId19" w:history="1">
        <w:r w:rsidRPr="00F371ED">
          <w:rPr>
            <w:rStyle w:val="Hypertextovodkaz"/>
            <w:rFonts w:cs="Arial"/>
          </w:rPr>
          <w:t>https://zakazky.szdc.cz/</w:t>
        </w:r>
      </w:hyperlink>
      <w:r w:rsidRPr="007B1D48">
        <w:rPr>
          <w:rFonts w:cs="Arial"/>
        </w:rPr>
        <w:t xml:space="preserve">, případně jinou formou </w:t>
      </w:r>
      <w:r w:rsidRPr="007B1D48">
        <w:rPr>
          <w:rFonts w:cs="Arial"/>
        </w:rPr>
        <w:lastRenderedPageBreak/>
        <w:t>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20" w:history="1">
        <w:r w:rsidRPr="00673EB9">
          <w:rPr>
            <w:rStyle w:val="Hypertextovodkaz"/>
            <w:rFonts w:cs="Arial"/>
          </w:rPr>
          <w:t>https://zakazky.szdc.cz/</w:t>
        </w:r>
      </w:hyperlink>
      <w:r w:rsidRPr="00673EB9">
        <w:rPr>
          <w:rFonts w:cs="Arial"/>
        </w:rPr>
        <w:t xml:space="preserve">. Písemná žádost musí být zadavateli doručena </w:t>
      </w:r>
      <w:r w:rsidRPr="00F371ED">
        <w:rPr>
          <w:rFonts w:cs="Arial"/>
          <w:b/>
          <w:bCs/>
        </w:rPr>
        <w:t xml:space="preserve">nejpozději </w:t>
      </w:r>
      <w:r w:rsidR="006D78D8">
        <w:rPr>
          <w:rFonts w:cs="Arial"/>
          <w:b/>
          <w:bCs/>
        </w:rPr>
        <w:t>6</w:t>
      </w:r>
      <w:r w:rsidRPr="00F371ED">
        <w:rPr>
          <w:rFonts w:cs="Arial"/>
          <w:b/>
          <w:bCs/>
        </w:rPr>
        <w:t xml:space="preserve"> pracovní dny </w:t>
      </w:r>
      <w:r w:rsidRPr="00F371ED">
        <w:rPr>
          <w:rFonts w:cs="Arial"/>
        </w:rPr>
        <w:t>před</w:t>
      </w:r>
      <w:r w:rsidRPr="00673EB9">
        <w:rPr>
          <w:rFonts w:cs="Arial"/>
        </w:rPr>
        <w:t xml:space="preserve"> uplynutím lhůty pro podání nabídek. Vysvětlení zadávací dokumentace může zadavatel poskytnout i bez předchozí žádosti.</w:t>
      </w:r>
    </w:p>
    <w:p w:rsidR="00C40B59" w:rsidRPr="00673EB9" w:rsidRDefault="00C40B59" w:rsidP="000B7375">
      <w:pPr>
        <w:tabs>
          <w:tab w:val="left" w:pos="-1701"/>
        </w:tabs>
        <w:spacing w:before="120" w:after="0" w:line="20" w:lineRule="atLeast"/>
        <w:jc w:val="both"/>
        <w:rPr>
          <w:rFonts w:cs="Arial"/>
        </w:rPr>
      </w:pPr>
      <w:r w:rsidRPr="00673EB9">
        <w:rPr>
          <w:rFonts w:cs="Arial"/>
        </w:rPr>
        <w:t xml:space="preserve">Zadavatel poskytne vysvětlení zadávací dokumentace </w:t>
      </w:r>
      <w:r w:rsidR="006D78D8">
        <w:rPr>
          <w:rFonts w:cs="Arial"/>
          <w:b/>
          <w:bCs/>
        </w:rPr>
        <w:t>nejpozději do 3</w:t>
      </w:r>
      <w:r w:rsidRPr="00F371ED">
        <w:rPr>
          <w:rFonts w:cs="Arial"/>
          <w:b/>
          <w:bCs/>
        </w:rPr>
        <w:t xml:space="preserve"> pracovních dnů po</w:t>
      </w:r>
      <w:r>
        <w:rPr>
          <w:rFonts w:cs="Arial"/>
          <w:b/>
          <w:bCs/>
        </w:rPr>
        <w:t> </w:t>
      </w:r>
      <w:r w:rsidRPr="00673EB9">
        <w:rPr>
          <w:rFonts w:cs="Arial"/>
          <w:b/>
          <w:bCs/>
        </w:rPr>
        <w:t xml:space="preserve">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rsidR="00C40B59" w:rsidRPr="00F371ED" w:rsidRDefault="00C40B59" w:rsidP="000B7375">
      <w:pPr>
        <w:spacing w:before="120" w:after="0" w:line="20" w:lineRule="atLeast"/>
        <w:jc w:val="both"/>
        <w:rPr>
          <w:rFonts w:cs="Arial"/>
        </w:rPr>
      </w:pPr>
      <w:r w:rsidRPr="00F371ED">
        <w:rPr>
          <w:rFonts w:cs="Arial"/>
          <w:bCs/>
        </w:rPr>
        <w:t>Vysvětlení zadávací dokumentace, včetně přesného znění žádosti, odešle zadavatel současně všem účastníkům, kterým odeslal výzvu k podání nabídky.</w:t>
      </w:r>
    </w:p>
    <w:p w:rsidR="00C40B59" w:rsidRDefault="00C40B59" w:rsidP="000B7375">
      <w:pPr>
        <w:spacing w:before="120" w:after="0" w:line="20" w:lineRule="atLeast"/>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w:t>
      </w:r>
    </w:p>
    <w:p w:rsidR="00C40B59" w:rsidRPr="00556AAF" w:rsidRDefault="00C40B59" w:rsidP="000B7375">
      <w:pPr>
        <w:spacing w:before="240" w:after="120" w:line="20" w:lineRule="atLeast"/>
        <w:jc w:val="both"/>
        <w:rPr>
          <w:rFonts w:cs="Arial"/>
          <w:b/>
          <w:bCs/>
          <w:u w:val="single"/>
        </w:rPr>
      </w:pPr>
      <w:r>
        <w:rPr>
          <w:rFonts w:cs="Arial"/>
          <w:b/>
          <w:bCs/>
        </w:rPr>
        <w:t>16</w:t>
      </w:r>
      <w:r w:rsidRPr="00556AAF">
        <w:rPr>
          <w:rFonts w:cs="Arial"/>
          <w:b/>
          <w:bCs/>
        </w:rPr>
        <w:t xml:space="preserve">. </w:t>
      </w:r>
      <w:r w:rsidRPr="00556AAF">
        <w:rPr>
          <w:rFonts w:cs="Arial"/>
          <w:b/>
          <w:bCs/>
          <w:u w:val="single"/>
        </w:rPr>
        <w:t>Další podmínky</w:t>
      </w:r>
    </w:p>
    <w:p w:rsidR="00C40B59" w:rsidRPr="00F730EA" w:rsidRDefault="00C40B59" w:rsidP="000B7375">
      <w:pPr>
        <w:numPr>
          <w:ilvl w:val="0"/>
          <w:numId w:val="15"/>
        </w:numPr>
        <w:tabs>
          <w:tab w:val="clear" w:pos="1070"/>
        </w:tabs>
        <w:overflowPunct w:val="0"/>
        <w:autoSpaceDE w:val="0"/>
        <w:autoSpaceDN w:val="0"/>
        <w:adjustRightInd w:val="0"/>
        <w:spacing w:after="120" w:line="20" w:lineRule="atLeast"/>
        <w:ind w:left="425" w:hanging="425"/>
        <w:jc w:val="both"/>
        <w:textAlignment w:val="baseline"/>
        <w:rPr>
          <w:rFonts w:cs="Arial"/>
        </w:rPr>
      </w:pPr>
      <w:r w:rsidRPr="00F730EA">
        <w:rPr>
          <w:rFonts w:cs="Arial"/>
        </w:rPr>
        <w:t>Zadavatel nepřipouští variantní řešení.</w:t>
      </w:r>
    </w:p>
    <w:p w:rsidR="00C40B59" w:rsidRPr="00F730EA" w:rsidRDefault="00C40B59" w:rsidP="000B7375">
      <w:pPr>
        <w:numPr>
          <w:ilvl w:val="0"/>
          <w:numId w:val="15"/>
        </w:numPr>
        <w:tabs>
          <w:tab w:val="clear" w:pos="1070"/>
          <w:tab w:val="num" w:pos="-3402"/>
        </w:tabs>
        <w:overflowPunct w:val="0"/>
        <w:autoSpaceDE w:val="0"/>
        <w:autoSpaceDN w:val="0"/>
        <w:adjustRightInd w:val="0"/>
        <w:spacing w:after="120" w:line="20" w:lineRule="atLeast"/>
        <w:ind w:left="425" w:hanging="425"/>
        <w:jc w:val="both"/>
        <w:textAlignment w:val="baseline"/>
        <w:rPr>
          <w:rFonts w:cs="Arial"/>
        </w:rPr>
      </w:pPr>
      <w:r w:rsidRPr="00F730EA">
        <w:rPr>
          <w:rFonts w:cs="Arial"/>
        </w:rPr>
        <w:t xml:space="preserve">Zadavatel si vyhrazuje právo na zrušení zadávacího řízení bez udání důvodu do podpisu </w:t>
      </w:r>
      <w:r w:rsidR="00CD32CA">
        <w:rPr>
          <w:rFonts w:cs="Arial"/>
        </w:rPr>
        <w:t>Kupní</w:t>
      </w:r>
      <w:r>
        <w:rPr>
          <w:rFonts w:cs="Arial"/>
        </w:rPr>
        <w:t xml:space="preserve"> </w:t>
      </w:r>
      <w:r w:rsidRPr="00F730EA">
        <w:rPr>
          <w:rFonts w:cs="Arial"/>
        </w:rPr>
        <w:t>smlouvy.</w:t>
      </w:r>
    </w:p>
    <w:p w:rsidR="00C40B59" w:rsidRPr="006944C9" w:rsidRDefault="00C40B59" w:rsidP="000B7375">
      <w:pPr>
        <w:numPr>
          <w:ilvl w:val="0"/>
          <w:numId w:val="15"/>
        </w:numPr>
        <w:tabs>
          <w:tab w:val="clear" w:pos="1070"/>
        </w:tabs>
        <w:spacing w:after="120" w:line="20" w:lineRule="atLeast"/>
        <w:ind w:left="425" w:hanging="425"/>
        <w:jc w:val="both"/>
        <w:rPr>
          <w:rFonts w:cs="Arial"/>
        </w:rPr>
      </w:pPr>
      <w:r w:rsidRPr="00F730EA">
        <w:rPr>
          <w:rFonts w:cs="Arial"/>
        </w:rPr>
        <w:t xml:space="preserve">Dodavatel je povinen ve smyslu zák. č. 320/2001 Sb., ve znění pozdějších předpisů, umožnit osobám </w:t>
      </w:r>
      <w:r w:rsidRPr="006944C9">
        <w:rPr>
          <w:rFonts w:cs="Arial"/>
        </w:rPr>
        <w:t>oprávněným k výkonu kontroly projektu, z něhož je zakázka hrazena, provést kontrolu dokladů, souvisejících s plněním zakázky.</w:t>
      </w:r>
    </w:p>
    <w:p w:rsidR="00C40B59" w:rsidRPr="006944C9" w:rsidRDefault="00C40B59" w:rsidP="000B7375">
      <w:pPr>
        <w:numPr>
          <w:ilvl w:val="0"/>
          <w:numId w:val="15"/>
        </w:numPr>
        <w:tabs>
          <w:tab w:val="clear" w:pos="1070"/>
        </w:tabs>
        <w:spacing w:after="120" w:line="20" w:lineRule="atLeast"/>
        <w:ind w:left="425" w:hanging="425"/>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rsidR="00C40B59" w:rsidRPr="006944C9" w:rsidRDefault="00C40B59" w:rsidP="000B7375">
      <w:pPr>
        <w:numPr>
          <w:ilvl w:val="0"/>
          <w:numId w:val="15"/>
        </w:numPr>
        <w:tabs>
          <w:tab w:val="clear" w:pos="1070"/>
          <w:tab w:val="num" w:pos="-3402"/>
        </w:tabs>
        <w:overflowPunct w:val="0"/>
        <w:autoSpaceDE w:val="0"/>
        <w:autoSpaceDN w:val="0"/>
        <w:adjustRightInd w:val="0"/>
        <w:spacing w:after="120" w:line="20" w:lineRule="atLeast"/>
        <w:ind w:left="425" w:hanging="425"/>
        <w:jc w:val="both"/>
        <w:textAlignment w:val="baseline"/>
        <w:rPr>
          <w:rFonts w:cs="Arial"/>
        </w:rPr>
      </w:pPr>
      <w:r w:rsidRPr="006944C9">
        <w:rPr>
          <w:rFonts w:cs="Arial"/>
        </w:rPr>
        <w:t>Zadavatel si vyhrazuje právo na další služby spojené s úpravou nebo rozšířením předmětu díla.</w:t>
      </w:r>
    </w:p>
    <w:p w:rsidR="00C40B59" w:rsidRPr="006944C9" w:rsidRDefault="00C40B59" w:rsidP="000B7375">
      <w:pPr>
        <w:numPr>
          <w:ilvl w:val="0"/>
          <w:numId w:val="15"/>
        </w:numPr>
        <w:tabs>
          <w:tab w:val="clear" w:pos="1070"/>
        </w:tabs>
        <w:overflowPunct w:val="0"/>
        <w:autoSpaceDE w:val="0"/>
        <w:autoSpaceDN w:val="0"/>
        <w:adjustRightInd w:val="0"/>
        <w:spacing w:after="120" w:line="20" w:lineRule="atLeast"/>
        <w:ind w:left="425" w:hanging="425"/>
        <w:jc w:val="both"/>
        <w:textAlignment w:val="baseline"/>
        <w:rPr>
          <w:rFonts w:cs="Arial"/>
        </w:rPr>
      </w:pPr>
      <w:r w:rsidRPr="006944C9">
        <w:rPr>
          <w:bCs/>
        </w:rPr>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Pr="006944C9">
        <w:rPr>
          <w:rFonts w:cs="Arial"/>
        </w:rPr>
        <w:t xml:space="preserve"> </w:t>
      </w:r>
      <w:r w:rsidRPr="006944C9">
        <w:rPr>
          <w:bCs/>
        </w:rPr>
        <w:t xml:space="preserve">Vedoucí účastník musí svá oprávnění prokázat příslušnou plnou mocí. Všichni tito společní účastníci budou vázáni výše uvedenou smlouvou po celou dobu plnění předmětu veřejné zakázky v souladu s uzavřenou </w:t>
      </w:r>
      <w:r>
        <w:rPr>
          <w:bCs/>
        </w:rPr>
        <w:t xml:space="preserve">Rámcovou </w:t>
      </w:r>
      <w:r w:rsidRPr="006944C9">
        <w:rPr>
          <w:bCs/>
        </w:rPr>
        <w:t>smlouvou.</w:t>
      </w:r>
    </w:p>
    <w:p w:rsidR="00C40B59" w:rsidRPr="006944C9" w:rsidRDefault="00C40B59" w:rsidP="000B7375">
      <w:pPr>
        <w:numPr>
          <w:ilvl w:val="0"/>
          <w:numId w:val="15"/>
        </w:numPr>
        <w:tabs>
          <w:tab w:val="clear" w:pos="1070"/>
        </w:tabs>
        <w:overflowPunct w:val="0"/>
        <w:autoSpaceDE w:val="0"/>
        <w:autoSpaceDN w:val="0"/>
        <w:adjustRightInd w:val="0"/>
        <w:spacing w:after="120" w:line="20" w:lineRule="atLeast"/>
        <w:ind w:left="425" w:hanging="425"/>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rsidR="00C40B59" w:rsidRPr="006944C9" w:rsidRDefault="00C40B59" w:rsidP="000B7375">
      <w:pPr>
        <w:numPr>
          <w:ilvl w:val="0"/>
          <w:numId w:val="15"/>
        </w:numPr>
        <w:tabs>
          <w:tab w:val="clear" w:pos="1070"/>
        </w:tabs>
        <w:overflowPunct w:val="0"/>
        <w:autoSpaceDE w:val="0"/>
        <w:autoSpaceDN w:val="0"/>
        <w:adjustRightInd w:val="0"/>
        <w:spacing w:after="120" w:line="20" w:lineRule="atLeast"/>
        <w:ind w:left="425" w:hanging="425"/>
        <w:jc w:val="both"/>
        <w:textAlignment w:val="baseline"/>
        <w:rPr>
          <w:rFonts w:cs="Arial"/>
        </w:rPr>
      </w:pPr>
      <w:r w:rsidRPr="006944C9">
        <w:rPr>
          <w:rFonts w:cs="Arial"/>
        </w:rPr>
        <w:t xml:space="preserve">Vybraný účastník je povinen nejpozději do 15 dnů po obdržení Rozhodnutí a oznámení zadavatele o výběru </w:t>
      </w:r>
      <w:r w:rsidRPr="00B23E30">
        <w:rPr>
          <w:rFonts w:cs="Arial"/>
        </w:rPr>
        <w:t xml:space="preserve">dodavatele uzavřít </w:t>
      </w:r>
      <w:r>
        <w:rPr>
          <w:rFonts w:cs="Arial"/>
        </w:rPr>
        <w:t xml:space="preserve">Rámcovou </w:t>
      </w:r>
      <w:r w:rsidRPr="00B23E30">
        <w:rPr>
          <w:rFonts w:cs="Arial"/>
        </w:rPr>
        <w:t>smlouvu. Vybraného</w:t>
      </w:r>
      <w:r w:rsidRPr="006944C9">
        <w:rPr>
          <w:rFonts w:cs="Arial"/>
        </w:rPr>
        <w:t xml:space="preserve"> dodavatele, který nesplnil povinnost podle předchozí věty, může zadavatel ze zadávacího řízení vyloučit.</w:t>
      </w:r>
    </w:p>
    <w:p w:rsidR="00C40B59" w:rsidRDefault="00C40B59" w:rsidP="000B7375">
      <w:pPr>
        <w:numPr>
          <w:ilvl w:val="0"/>
          <w:numId w:val="15"/>
        </w:numPr>
        <w:tabs>
          <w:tab w:val="clear" w:pos="1070"/>
        </w:tabs>
        <w:overflowPunct w:val="0"/>
        <w:autoSpaceDE w:val="0"/>
        <w:autoSpaceDN w:val="0"/>
        <w:adjustRightInd w:val="0"/>
        <w:spacing w:after="120" w:line="20" w:lineRule="atLeast"/>
        <w:ind w:left="425" w:hanging="425"/>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xml:space="preserve">, </w:t>
      </w:r>
      <w:r w:rsidRPr="000C0CA8">
        <w:rPr>
          <w:rFonts w:cs="Arial"/>
        </w:rPr>
        <w:lastRenderedPageBreak/>
        <w:t>uveřejňování těchto smluv a o registru smluv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rsidR="00C40B59" w:rsidRDefault="00C40B59" w:rsidP="000B7375">
      <w:pPr>
        <w:numPr>
          <w:ilvl w:val="0"/>
          <w:numId w:val="15"/>
        </w:numPr>
        <w:tabs>
          <w:tab w:val="clear" w:pos="1070"/>
        </w:tabs>
        <w:overflowPunct w:val="0"/>
        <w:autoSpaceDE w:val="0"/>
        <w:autoSpaceDN w:val="0"/>
        <w:adjustRightInd w:val="0"/>
        <w:spacing w:after="120" w:line="20" w:lineRule="atLeast"/>
        <w:ind w:left="425" w:hanging="425"/>
        <w:jc w:val="both"/>
        <w:textAlignment w:val="baseline"/>
        <w:rPr>
          <w:rFonts w:cs="Arial"/>
        </w:rPr>
      </w:pPr>
      <w:r w:rsidRPr="00F730EA">
        <w:rPr>
          <w:rFonts w:cs="Arial"/>
        </w:rPr>
        <w:t>Výjimkou z povinnosti uveřejnění smlouvy v registru smluv jsou důvody uvedené v ustanovení § 3 odst. 2 ZRS. Je-li účastník subjektem uvedeným v ustanovení § 3 odst. 2 písni,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rsidR="00C40B59" w:rsidRDefault="00C40B59" w:rsidP="000B7375">
      <w:pPr>
        <w:numPr>
          <w:ilvl w:val="0"/>
          <w:numId w:val="15"/>
        </w:numPr>
        <w:tabs>
          <w:tab w:val="clear" w:pos="1070"/>
        </w:tabs>
        <w:overflowPunct w:val="0"/>
        <w:autoSpaceDE w:val="0"/>
        <w:autoSpaceDN w:val="0"/>
        <w:adjustRightInd w:val="0"/>
        <w:spacing w:after="120" w:line="20" w:lineRule="atLeast"/>
        <w:ind w:left="425" w:hanging="425"/>
        <w:jc w:val="both"/>
        <w:textAlignment w:val="baseline"/>
        <w:rPr>
          <w:rFonts w:cs="Arial"/>
        </w:rPr>
      </w:pPr>
      <w:r w:rsidRPr="00007370">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40B59" w:rsidRPr="00D57F95" w:rsidRDefault="00C40B59" w:rsidP="000B7375">
      <w:pPr>
        <w:overflowPunct w:val="0"/>
        <w:autoSpaceDE w:val="0"/>
        <w:autoSpaceDN w:val="0"/>
        <w:adjustRightInd w:val="0"/>
        <w:spacing w:after="0" w:line="20" w:lineRule="atLeast"/>
        <w:ind w:left="851" w:hanging="284"/>
        <w:textAlignment w:val="baseline"/>
        <w:rPr>
          <w:rFonts w:eastAsia="Times New Roman" w:cs="Arial"/>
          <w:lang w:eastAsia="cs-CZ"/>
        </w:rPr>
      </w:pPr>
    </w:p>
    <w:p w:rsidR="00C40B59" w:rsidRDefault="00C40B59" w:rsidP="000B7375">
      <w:pPr>
        <w:overflowPunct w:val="0"/>
        <w:autoSpaceDE w:val="0"/>
        <w:autoSpaceDN w:val="0"/>
        <w:adjustRightInd w:val="0"/>
        <w:spacing w:after="0" w:line="20" w:lineRule="atLeast"/>
        <w:ind w:left="851" w:hanging="284"/>
        <w:textAlignment w:val="baseline"/>
        <w:rPr>
          <w:rFonts w:eastAsia="Times New Roman" w:cs="Arial"/>
          <w:lang w:eastAsia="cs-CZ"/>
        </w:rPr>
      </w:pPr>
    </w:p>
    <w:p w:rsidR="00C40B59" w:rsidRDefault="00C40B59" w:rsidP="000B7375">
      <w:pPr>
        <w:overflowPunct w:val="0"/>
        <w:autoSpaceDE w:val="0"/>
        <w:autoSpaceDN w:val="0"/>
        <w:adjustRightInd w:val="0"/>
        <w:spacing w:after="0" w:line="20" w:lineRule="atLeast"/>
        <w:ind w:left="851" w:hanging="284"/>
        <w:textAlignment w:val="baseline"/>
        <w:rPr>
          <w:rFonts w:eastAsia="Times New Roman" w:cs="Arial"/>
          <w:lang w:eastAsia="cs-CZ"/>
        </w:rPr>
      </w:pPr>
    </w:p>
    <w:p w:rsidR="00C40B59" w:rsidRDefault="00C40B59" w:rsidP="000B7375">
      <w:pPr>
        <w:overflowPunct w:val="0"/>
        <w:autoSpaceDE w:val="0"/>
        <w:autoSpaceDN w:val="0"/>
        <w:adjustRightInd w:val="0"/>
        <w:spacing w:after="0" w:line="20" w:lineRule="atLeast"/>
        <w:ind w:left="851" w:hanging="284"/>
        <w:textAlignment w:val="baseline"/>
        <w:rPr>
          <w:rFonts w:eastAsia="Times New Roman" w:cs="Arial"/>
          <w:lang w:eastAsia="cs-CZ"/>
        </w:rPr>
      </w:pPr>
    </w:p>
    <w:p w:rsidR="00C40B59" w:rsidRDefault="00C40B59" w:rsidP="000B7375">
      <w:pPr>
        <w:overflowPunct w:val="0"/>
        <w:autoSpaceDE w:val="0"/>
        <w:autoSpaceDN w:val="0"/>
        <w:adjustRightInd w:val="0"/>
        <w:spacing w:after="0" w:line="20" w:lineRule="atLeast"/>
        <w:textAlignment w:val="baseline"/>
        <w:rPr>
          <w:rFonts w:eastAsia="Times New Roman" w:cs="Arial"/>
          <w:lang w:eastAsia="cs-CZ"/>
        </w:rPr>
      </w:pPr>
    </w:p>
    <w:p w:rsidR="00681067" w:rsidRDefault="00681067" w:rsidP="000B7375">
      <w:pPr>
        <w:overflowPunct w:val="0"/>
        <w:autoSpaceDE w:val="0"/>
        <w:autoSpaceDN w:val="0"/>
        <w:adjustRightInd w:val="0"/>
        <w:spacing w:after="0" w:line="20" w:lineRule="atLeast"/>
        <w:textAlignment w:val="baseline"/>
        <w:rPr>
          <w:rFonts w:eastAsia="Times New Roman" w:cs="Arial"/>
          <w:lang w:eastAsia="cs-CZ"/>
        </w:rPr>
      </w:pPr>
    </w:p>
    <w:p w:rsidR="00285188" w:rsidRDefault="00285188" w:rsidP="000B7375">
      <w:pPr>
        <w:overflowPunct w:val="0"/>
        <w:autoSpaceDE w:val="0"/>
        <w:autoSpaceDN w:val="0"/>
        <w:adjustRightInd w:val="0"/>
        <w:spacing w:after="0" w:line="20" w:lineRule="atLeast"/>
        <w:textAlignment w:val="baseline"/>
        <w:rPr>
          <w:rFonts w:eastAsia="Times New Roman" w:cs="Arial"/>
          <w:lang w:eastAsia="cs-CZ"/>
        </w:rPr>
      </w:pPr>
    </w:p>
    <w:p w:rsidR="005603B2" w:rsidRPr="008674D1" w:rsidRDefault="005603B2" w:rsidP="000B7375">
      <w:pPr>
        <w:overflowPunct w:val="0"/>
        <w:autoSpaceDE w:val="0"/>
        <w:autoSpaceDN w:val="0"/>
        <w:adjustRightInd w:val="0"/>
        <w:spacing w:after="0" w:line="20" w:lineRule="atLeast"/>
        <w:textAlignment w:val="baseline"/>
        <w:rPr>
          <w:rFonts w:eastAsia="Times New Roman" w:cs="Arial"/>
          <w:lang w:eastAsia="cs-CZ"/>
        </w:rPr>
      </w:pPr>
    </w:p>
    <w:p w:rsidR="00C40B59" w:rsidRPr="008674D1" w:rsidRDefault="00C40B59" w:rsidP="000B7375">
      <w:pPr>
        <w:overflowPunct w:val="0"/>
        <w:autoSpaceDE w:val="0"/>
        <w:autoSpaceDN w:val="0"/>
        <w:adjustRightInd w:val="0"/>
        <w:spacing w:after="0" w:line="20" w:lineRule="atLeast"/>
        <w:ind w:left="851" w:hanging="284"/>
        <w:textAlignment w:val="baseline"/>
        <w:rPr>
          <w:rFonts w:eastAsia="Times New Roman" w:cs="Arial"/>
          <w:lang w:eastAsia="cs-CZ"/>
        </w:rPr>
      </w:pPr>
    </w:p>
    <w:p w:rsidR="00C40B59" w:rsidRPr="00C46762" w:rsidRDefault="00C46762" w:rsidP="000B7375">
      <w:pPr>
        <w:overflowPunct w:val="0"/>
        <w:autoSpaceDE w:val="0"/>
        <w:autoSpaceDN w:val="0"/>
        <w:adjustRightInd w:val="0"/>
        <w:spacing w:after="0" w:line="20" w:lineRule="atLeast"/>
        <w:ind w:left="708" w:right="5102"/>
        <w:jc w:val="center"/>
        <w:textAlignment w:val="baseline"/>
        <w:rPr>
          <w:iCs/>
        </w:rPr>
      </w:pPr>
      <w:r w:rsidRPr="00C46762">
        <w:rPr>
          <w:iCs/>
        </w:rPr>
        <w:t>……</w:t>
      </w:r>
      <w:r w:rsidR="00C40B59" w:rsidRPr="00C46762">
        <w:rPr>
          <w:iCs/>
        </w:rPr>
        <w:t>..………………………………</w:t>
      </w:r>
    </w:p>
    <w:p w:rsidR="00C40B59" w:rsidRPr="008674D1" w:rsidRDefault="00C40B59" w:rsidP="000B7375">
      <w:pPr>
        <w:overflowPunct w:val="0"/>
        <w:autoSpaceDE w:val="0"/>
        <w:autoSpaceDN w:val="0"/>
        <w:adjustRightInd w:val="0"/>
        <w:spacing w:after="0" w:line="20" w:lineRule="atLeast"/>
        <w:ind w:left="708" w:right="5102"/>
        <w:jc w:val="center"/>
        <w:textAlignment w:val="baseline"/>
        <w:rPr>
          <w:rFonts w:eastAsia="Times New Roman" w:cs="Arial"/>
          <w:b/>
          <w:bCs/>
          <w:lang w:eastAsia="cs-CZ"/>
        </w:rPr>
      </w:pPr>
      <w:r w:rsidRPr="008674D1">
        <w:rPr>
          <w:rFonts w:eastAsia="Times New Roman" w:cs="Arial"/>
          <w:b/>
          <w:bCs/>
          <w:lang w:eastAsia="cs-CZ"/>
        </w:rPr>
        <w:t xml:space="preserve">Ing. </w:t>
      </w:r>
      <w:r>
        <w:rPr>
          <w:rFonts w:eastAsia="Times New Roman" w:cs="Arial"/>
          <w:b/>
          <w:bCs/>
          <w:lang w:eastAsia="cs-CZ"/>
        </w:rPr>
        <w:t>Petr Hofhanzl</w:t>
      </w:r>
    </w:p>
    <w:p w:rsidR="00C40B59" w:rsidRDefault="00C40B59" w:rsidP="000B7375">
      <w:pPr>
        <w:overflowPunct w:val="0"/>
        <w:autoSpaceDE w:val="0"/>
        <w:autoSpaceDN w:val="0"/>
        <w:adjustRightInd w:val="0"/>
        <w:spacing w:after="0" w:line="20" w:lineRule="atLeast"/>
        <w:ind w:left="708" w:right="5102"/>
        <w:jc w:val="center"/>
        <w:textAlignment w:val="baseline"/>
        <w:rPr>
          <w:rFonts w:eastAsia="Times New Roman" w:cs="Arial"/>
          <w:bCs/>
          <w:lang w:eastAsia="cs-CZ"/>
        </w:rPr>
      </w:pPr>
      <w:r w:rsidRPr="00EC2A28">
        <w:rPr>
          <w:rFonts w:eastAsia="Times New Roman" w:cs="Arial"/>
          <w:bCs/>
          <w:lang w:eastAsia="cs-CZ"/>
        </w:rPr>
        <w:t>ředitel Stavební správy západ</w:t>
      </w:r>
    </w:p>
    <w:p w:rsidR="00C40B59" w:rsidRPr="008674D1" w:rsidRDefault="00C40B59" w:rsidP="000B7375">
      <w:pPr>
        <w:overflowPunct w:val="0"/>
        <w:autoSpaceDE w:val="0"/>
        <w:autoSpaceDN w:val="0"/>
        <w:adjustRightInd w:val="0"/>
        <w:spacing w:after="0" w:line="20" w:lineRule="atLeast"/>
        <w:ind w:left="4254"/>
        <w:jc w:val="center"/>
        <w:textAlignment w:val="baseline"/>
        <w:rPr>
          <w:rFonts w:eastAsia="Times New Roman" w:cs="Arial"/>
          <w:lang w:eastAsia="cs-CZ"/>
        </w:rPr>
      </w:pPr>
    </w:p>
    <w:p w:rsidR="00C46762" w:rsidRDefault="00C46762" w:rsidP="000B7375">
      <w:pPr>
        <w:spacing w:line="20" w:lineRule="atLeast"/>
        <w:rPr>
          <w:rFonts w:cs="Arial"/>
          <w:i/>
          <w:u w:val="single"/>
        </w:rPr>
      </w:pPr>
    </w:p>
    <w:p w:rsidR="00C46762" w:rsidRDefault="00C46762" w:rsidP="000B7375">
      <w:pPr>
        <w:spacing w:line="20" w:lineRule="atLeast"/>
        <w:rPr>
          <w:rFonts w:cs="Arial"/>
          <w:i/>
          <w:u w:val="single"/>
        </w:rPr>
      </w:pPr>
    </w:p>
    <w:p w:rsidR="00C46762" w:rsidRDefault="00C46762" w:rsidP="000B7375">
      <w:pPr>
        <w:spacing w:line="20" w:lineRule="atLeast"/>
        <w:rPr>
          <w:rFonts w:cs="Arial"/>
          <w:i/>
          <w:u w:val="single"/>
        </w:rPr>
      </w:pPr>
    </w:p>
    <w:p w:rsidR="00285188" w:rsidRDefault="00285188" w:rsidP="000B7375">
      <w:pPr>
        <w:spacing w:line="20" w:lineRule="atLeast"/>
        <w:rPr>
          <w:rFonts w:cs="Arial"/>
          <w:i/>
          <w:u w:val="single"/>
        </w:rPr>
      </w:pPr>
    </w:p>
    <w:p w:rsidR="00285188" w:rsidRDefault="00285188" w:rsidP="000B7375">
      <w:pPr>
        <w:spacing w:line="20" w:lineRule="atLeast"/>
        <w:rPr>
          <w:rFonts w:cs="Arial"/>
          <w:i/>
          <w:u w:val="single"/>
        </w:rPr>
      </w:pPr>
    </w:p>
    <w:p w:rsidR="00285188" w:rsidRDefault="00285188" w:rsidP="000B7375">
      <w:pPr>
        <w:spacing w:line="20" w:lineRule="atLeast"/>
        <w:rPr>
          <w:rFonts w:cs="Arial"/>
          <w:i/>
          <w:u w:val="single"/>
        </w:rPr>
      </w:pPr>
    </w:p>
    <w:p w:rsidR="00285188" w:rsidRDefault="00285188" w:rsidP="000B7375">
      <w:pPr>
        <w:spacing w:line="20" w:lineRule="atLeast"/>
        <w:rPr>
          <w:rFonts w:cs="Arial"/>
          <w:i/>
          <w:u w:val="single"/>
        </w:rPr>
      </w:pPr>
    </w:p>
    <w:p w:rsidR="00285188" w:rsidRDefault="00285188" w:rsidP="000B7375">
      <w:pPr>
        <w:spacing w:line="20" w:lineRule="atLeast"/>
        <w:rPr>
          <w:rFonts w:cs="Arial"/>
          <w:i/>
          <w:u w:val="single"/>
        </w:rPr>
      </w:pPr>
    </w:p>
    <w:p w:rsidR="00285188" w:rsidRDefault="00285188" w:rsidP="000B7375">
      <w:pPr>
        <w:spacing w:line="20" w:lineRule="atLeast"/>
        <w:rPr>
          <w:rFonts w:cs="Arial"/>
          <w:i/>
          <w:u w:val="single"/>
        </w:rPr>
      </w:pPr>
    </w:p>
    <w:p w:rsidR="00285188" w:rsidRDefault="00285188" w:rsidP="000B7375">
      <w:pPr>
        <w:spacing w:line="20" w:lineRule="atLeast"/>
        <w:rPr>
          <w:rFonts w:cs="Arial"/>
          <w:i/>
          <w:u w:val="single"/>
        </w:rPr>
      </w:pPr>
    </w:p>
    <w:p w:rsidR="00285188" w:rsidRDefault="00285188" w:rsidP="000B7375">
      <w:pPr>
        <w:spacing w:line="20" w:lineRule="atLeast"/>
        <w:rPr>
          <w:rFonts w:cs="Arial"/>
          <w:i/>
          <w:u w:val="single"/>
        </w:rPr>
      </w:pPr>
    </w:p>
    <w:p w:rsidR="00285188" w:rsidRDefault="00285188" w:rsidP="000B7375">
      <w:pPr>
        <w:spacing w:line="20" w:lineRule="atLeast"/>
        <w:rPr>
          <w:rFonts w:cs="Arial"/>
          <w:i/>
          <w:u w:val="single"/>
        </w:rPr>
      </w:pPr>
    </w:p>
    <w:p w:rsidR="00C46762" w:rsidRPr="00C46762" w:rsidRDefault="00C46762" w:rsidP="000B7375">
      <w:pPr>
        <w:spacing w:line="20" w:lineRule="atLeast"/>
        <w:rPr>
          <w:rFonts w:cs="Arial"/>
          <w:i/>
          <w:sz w:val="14"/>
          <w:szCs w:val="14"/>
          <w:u w:val="single"/>
        </w:rPr>
      </w:pPr>
    </w:p>
    <w:p w:rsidR="00C46762" w:rsidRDefault="00C40B59" w:rsidP="000B7375">
      <w:pPr>
        <w:spacing w:line="20" w:lineRule="atLeast"/>
        <w:rPr>
          <w:rFonts w:cs="Arial"/>
          <w:i/>
          <w:sz w:val="14"/>
          <w:szCs w:val="14"/>
        </w:rPr>
      </w:pPr>
      <w:r w:rsidRPr="00C46762">
        <w:rPr>
          <w:rFonts w:cs="Arial"/>
          <w:b/>
          <w:i/>
          <w:sz w:val="14"/>
          <w:szCs w:val="14"/>
          <w:u w:val="single"/>
        </w:rPr>
        <w:t>Příloha:</w:t>
      </w:r>
      <w:r w:rsidRPr="00C46762">
        <w:rPr>
          <w:rFonts w:cs="Arial"/>
          <w:i/>
          <w:sz w:val="14"/>
          <w:szCs w:val="14"/>
        </w:rPr>
        <w:t xml:space="preserve">   </w:t>
      </w:r>
    </w:p>
    <w:p w:rsidR="00C40B59" w:rsidRPr="00C46762" w:rsidRDefault="00C40B59" w:rsidP="000B7375">
      <w:pPr>
        <w:spacing w:line="20" w:lineRule="atLeast"/>
        <w:rPr>
          <w:rFonts w:eastAsia="Times New Roman" w:cs="Arial"/>
          <w:sz w:val="14"/>
          <w:szCs w:val="14"/>
          <w:u w:val="single"/>
          <w:lang w:eastAsia="cs-CZ"/>
        </w:rPr>
      </w:pPr>
      <w:r w:rsidRPr="00C46762">
        <w:rPr>
          <w:rFonts w:cs="Arial"/>
          <w:i/>
          <w:sz w:val="14"/>
          <w:szCs w:val="14"/>
        </w:rPr>
        <w:t>Zadávací dokumentace v rozsahu bodu 6</w:t>
      </w:r>
    </w:p>
    <w:p w:rsidR="00D21061" w:rsidRPr="004850CE" w:rsidRDefault="00D21061" w:rsidP="000B7375">
      <w:pPr>
        <w:suppressAutoHyphens/>
        <w:spacing w:before="240" w:line="20" w:lineRule="atLeast"/>
        <w:jc w:val="center"/>
        <w:rPr>
          <w:rFonts w:cs="Arial"/>
          <w:b/>
        </w:rPr>
      </w:pPr>
    </w:p>
    <w:sectPr w:rsidR="00D21061" w:rsidRPr="004850CE" w:rsidSect="00122F90">
      <w:headerReference w:type="default" r:id="rId21"/>
      <w:footerReference w:type="default" r:id="rId22"/>
      <w:headerReference w:type="first" r:id="rId23"/>
      <w:footerReference w:type="first" r:id="rId24"/>
      <w:pgSz w:w="11906" w:h="16838" w:code="9"/>
      <w:pgMar w:top="1418" w:right="1134" w:bottom="1276"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EA8" w:rsidRDefault="00A33EA8" w:rsidP="00962258">
      <w:pPr>
        <w:spacing w:after="0" w:line="240" w:lineRule="auto"/>
      </w:pPr>
      <w:r>
        <w:separator/>
      </w:r>
    </w:p>
  </w:endnote>
  <w:endnote w:type="continuationSeparator" w:id="0">
    <w:p w:rsidR="00A33EA8" w:rsidRDefault="00A33E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0BFF">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0BFF">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F2AC96D" wp14:editId="677E43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1F8E3F9" wp14:editId="744ECA8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0B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0BFF">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rsidR="00486AA0" w:rsidRPr="00486AA0" w:rsidRDefault="00486AA0" w:rsidP="00486AA0">
          <w:pPr>
            <w:rPr>
              <w:rFonts w:ascii="Verdana" w:hAnsi="Verdana"/>
              <w:b/>
              <w:sz w:val="12"/>
              <w:szCs w:val="12"/>
            </w:rPr>
          </w:pPr>
          <w:r w:rsidRPr="00486AA0">
            <w:rPr>
              <w:rFonts w:ascii="Verdana" w:hAnsi="Verdana"/>
              <w:b/>
              <w:sz w:val="12"/>
              <w:szCs w:val="12"/>
            </w:rPr>
            <w:t>Sokolovská 1955/278</w:t>
          </w:r>
        </w:p>
        <w:p w:rsidR="00486AA0" w:rsidRPr="00486AA0" w:rsidRDefault="00486AA0" w:rsidP="00486AA0">
          <w:pPr>
            <w:rPr>
              <w:rFonts w:ascii="Verdana" w:hAnsi="Verdana"/>
              <w:b/>
              <w:sz w:val="12"/>
              <w:szCs w:val="12"/>
            </w:rPr>
          </w:pPr>
          <w:r w:rsidRPr="00486AA0">
            <w:rPr>
              <w:rFonts w:ascii="Verdana" w:hAnsi="Verdana"/>
              <w:b/>
              <w:sz w:val="12"/>
              <w:szCs w:val="12"/>
            </w:rPr>
            <w:t>190 00 Praha 9</w:t>
          </w:r>
        </w:p>
        <w:p w:rsidR="00F1715C" w:rsidRDefault="00F1715C" w:rsidP="00B45E9E">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292117" wp14:editId="06E733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EAE3A56" wp14:editId="2D00FAD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EA8" w:rsidRDefault="00A33EA8" w:rsidP="00962258">
      <w:pPr>
        <w:spacing w:after="0" w:line="240" w:lineRule="auto"/>
      </w:pPr>
      <w:r>
        <w:separator/>
      </w:r>
    </w:p>
  </w:footnote>
  <w:footnote w:type="continuationSeparator" w:id="0">
    <w:p w:rsidR="00A33EA8" w:rsidRDefault="00A33EA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rsidR="009C4223" w:rsidRPr="008C18F4" w:rsidRDefault="009C4223" w:rsidP="009C4223">
    <w:pPr>
      <w:pStyle w:val="Zhlav"/>
      <w:pBdr>
        <w:bottom w:val="single" w:sz="6" w:space="1" w:color="auto"/>
      </w:pBdr>
      <w:jc w:val="right"/>
      <w:rPr>
        <w:rFonts w:cs="Arial"/>
        <w:i/>
        <w:sz w:val="16"/>
        <w:szCs w:val="16"/>
      </w:rPr>
    </w:pPr>
    <w:r w:rsidRPr="008C18F4">
      <w:rPr>
        <w:rFonts w:cs="Arial"/>
        <w:i/>
        <w:sz w:val="16"/>
        <w:szCs w:val="16"/>
      </w:rPr>
      <w:t>„</w:t>
    </w:r>
    <w:r w:rsidR="00D962B0" w:rsidRPr="00D962B0">
      <w:rPr>
        <w:rFonts w:cs="Arial"/>
        <w:i/>
        <w:sz w:val="16"/>
        <w:szCs w:val="16"/>
      </w:rPr>
      <w:t>Dodávka kancelářského a sedacího nábytku do vybraných objektů SŽDC, Stavební správy západ</w:t>
    </w:r>
    <w:r w:rsidRPr="008C18F4">
      <w:rPr>
        <w:rFonts w:cs="Arial"/>
        <w:i/>
        <w:sz w:val="16"/>
        <w:szCs w:val="16"/>
      </w:rPr>
      <w:t>“</w:t>
    </w:r>
  </w:p>
  <w:p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FA93808" wp14:editId="49D7861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C3FEB82" wp14:editId="6B3ABB2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472BD5B6" wp14:editId="77B286A6">
          <wp:simplePos x="0" y="0"/>
          <wp:positionH relativeFrom="page">
            <wp:posOffset>0</wp:posOffset>
          </wp:positionH>
          <wp:positionV relativeFrom="page">
            <wp:posOffset>0</wp:posOffset>
          </wp:positionV>
          <wp:extent cx="3070800" cy="1033200"/>
          <wp:effectExtent l="0" t="0" r="0" b="0"/>
          <wp:wrapNone/>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name w:val="WW8Num15"/>
    <w:lvl w:ilvl="0">
      <w:start w:val="1"/>
      <w:numFmt w:val="lowerLetter"/>
      <w:lvlText w:val="%1)"/>
      <w:lvlJc w:val="left"/>
      <w:pPr>
        <w:tabs>
          <w:tab w:val="num" w:pos="794"/>
        </w:tabs>
        <w:ind w:left="794" w:hanging="340"/>
      </w:pPr>
      <w:rPr>
        <w:rFonts w:ascii="Times New Roman" w:hAnsi="Times New Roman" w:cs="Times New Roman"/>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43047CF"/>
    <w:multiLevelType w:val="hybridMultilevel"/>
    <w:tmpl w:val="0CEC1FA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nsid w:val="0AD36718"/>
    <w:multiLevelType w:val="hybridMultilevel"/>
    <w:tmpl w:val="BFE43B1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6E74AA"/>
    <w:multiLevelType w:val="hybridMultilevel"/>
    <w:tmpl w:val="C8D2DAC0"/>
    <w:lvl w:ilvl="0" w:tplc="04050001">
      <w:start w:val="1"/>
      <w:numFmt w:val="bullet"/>
      <w:lvlText w:val=""/>
      <w:lvlJc w:val="left"/>
      <w:pPr>
        <w:ind w:left="1497" w:hanging="360"/>
      </w:pPr>
      <w:rPr>
        <w:rFonts w:ascii="Symbol" w:hAnsi="Symbol" w:hint="default"/>
      </w:rPr>
    </w:lvl>
    <w:lvl w:ilvl="1" w:tplc="04050003" w:tentative="1">
      <w:start w:val="1"/>
      <w:numFmt w:val="bullet"/>
      <w:lvlText w:val="o"/>
      <w:lvlJc w:val="left"/>
      <w:pPr>
        <w:ind w:left="2217" w:hanging="360"/>
      </w:pPr>
      <w:rPr>
        <w:rFonts w:ascii="Courier New" w:hAnsi="Courier New" w:cs="Courier New" w:hint="default"/>
      </w:rPr>
    </w:lvl>
    <w:lvl w:ilvl="2" w:tplc="04050005" w:tentative="1">
      <w:start w:val="1"/>
      <w:numFmt w:val="bullet"/>
      <w:lvlText w:val=""/>
      <w:lvlJc w:val="left"/>
      <w:pPr>
        <w:ind w:left="2937" w:hanging="360"/>
      </w:pPr>
      <w:rPr>
        <w:rFonts w:ascii="Wingdings" w:hAnsi="Wingdings" w:hint="default"/>
      </w:rPr>
    </w:lvl>
    <w:lvl w:ilvl="3" w:tplc="04050001" w:tentative="1">
      <w:start w:val="1"/>
      <w:numFmt w:val="bullet"/>
      <w:lvlText w:val=""/>
      <w:lvlJc w:val="left"/>
      <w:pPr>
        <w:ind w:left="3657" w:hanging="360"/>
      </w:pPr>
      <w:rPr>
        <w:rFonts w:ascii="Symbol" w:hAnsi="Symbol" w:hint="default"/>
      </w:rPr>
    </w:lvl>
    <w:lvl w:ilvl="4" w:tplc="04050003" w:tentative="1">
      <w:start w:val="1"/>
      <w:numFmt w:val="bullet"/>
      <w:lvlText w:val="o"/>
      <w:lvlJc w:val="left"/>
      <w:pPr>
        <w:ind w:left="4377" w:hanging="360"/>
      </w:pPr>
      <w:rPr>
        <w:rFonts w:ascii="Courier New" w:hAnsi="Courier New" w:cs="Courier New" w:hint="default"/>
      </w:rPr>
    </w:lvl>
    <w:lvl w:ilvl="5" w:tplc="04050005" w:tentative="1">
      <w:start w:val="1"/>
      <w:numFmt w:val="bullet"/>
      <w:lvlText w:val=""/>
      <w:lvlJc w:val="left"/>
      <w:pPr>
        <w:ind w:left="5097" w:hanging="360"/>
      </w:pPr>
      <w:rPr>
        <w:rFonts w:ascii="Wingdings" w:hAnsi="Wingdings" w:hint="default"/>
      </w:rPr>
    </w:lvl>
    <w:lvl w:ilvl="6" w:tplc="04050001" w:tentative="1">
      <w:start w:val="1"/>
      <w:numFmt w:val="bullet"/>
      <w:lvlText w:val=""/>
      <w:lvlJc w:val="left"/>
      <w:pPr>
        <w:ind w:left="5817" w:hanging="360"/>
      </w:pPr>
      <w:rPr>
        <w:rFonts w:ascii="Symbol" w:hAnsi="Symbol" w:hint="default"/>
      </w:rPr>
    </w:lvl>
    <w:lvl w:ilvl="7" w:tplc="04050003" w:tentative="1">
      <w:start w:val="1"/>
      <w:numFmt w:val="bullet"/>
      <w:lvlText w:val="o"/>
      <w:lvlJc w:val="left"/>
      <w:pPr>
        <w:ind w:left="6537" w:hanging="360"/>
      </w:pPr>
      <w:rPr>
        <w:rFonts w:ascii="Courier New" w:hAnsi="Courier New" w:cs="Courier New" w:hint="default"/>
      </w:rPr>
    </w:lvl>
    <w:lvl w:ilvl="8" w:tplc="04050005" w:tentative="1">
      <w:start w:val="1"/>
      <w:numFmt w:val="bullet"/>
      <w:lvlText w:val=""/>
      <w:lvlJc w:val="left"/>
      <w:pPr>
        <w:ind w:left="7257" w:hanging="360"/>
      </w:pPr>
      <w:rPr>
        <w:rFonts w:ascii="Wingdings" w:hAnsi="Wingdings" w:hint="default"/>
      </w:rPr>
    </w:lvl>
  </w:abstractNum>
  <w:abstractNum w:abstractNumId="6">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7">
    <w:nsid w:val="152617E6"/>
    <w:multiLevelType w:val="multilevel"/>
    <w:tmpl w:val="02E447A0"/>
    <w:lvl w:ilvl="0">
      <w:start w:val="8"/>
      <w:numFmt w:val="decimal"/>
      <w:lvlText w:val="%1"/>
      <w:lvlJc w:val="left"/>
      <w:pPr>
        <w:ind w:left="360" w:hanging="360"/>
      </w:pPr>
      <w:rPr>
        <w:rFonts w:hint="default"/>
      </w:rPr>
    </w:lvl>
    <w:lvl w:ilvl="1">
      <w:start w:val="2"/>
      <w:numFmt w:val="decimal"/>
      <w:lvlText w:val="%1.%2"/>
      <w:lvlJc w:val="left"/>
      <w:pPr>
        <w:ind w:left="1168" w:hanging="720"/>
      </w:pPr>
      <w:rPr>
        <w:rFonts w:hint="default"/>
      </w:rPr>
    </w:lvl>
    <w:lvl w:ilvl="2">
      <w:start w:val="1"/>
      <w:numFmt w:val="decimal"/>
      <w:lvlText w:val="%1.%2.%3"/>
      <w:lvlJc w:val="left"/>
      <w:pPr>
        <w:ind w:left="1616" w:hanging="720"/>
      </w:pPr>
      <w:rPr>
        <w:rFonts w:hint="default"/>
      </w:rPr>
    </w:lvl>
    <w:lvl w:ilvl="3">
      <w:start w:val="1"/>
      <w:numFmt w:val="decimal"/>
      <w:lvlText w:val="%1.%2.%3.%4"/>
      <w:lvlJc w:val="left"/>
      <w:pPr>
        <w:ind w:left="2424" w:hanging="1080"/>
      </w:pPr>
      <w:rPr>
        <w:rFonts w:hint="default"/>
      </w:rPr>
    </w:lvl>
    <w:lvl w:ilvl="4">
      <w:start w:val="1"/>
      <w:numFmt w:val="decimal"/>
      <w:lvlText w:val="%1.%2.%3.%4.%5"/>
      <w:lvlJc w:val="left"/>
      <w:pPr>
        <w:ind w:left="2872" w:hanging="1080"/>
      </w:pPr>
      <w:rPr>
        <w:rFonts w:hint="default"/>
      </w:rPr>
    </w:lvl>
    <w:lvl w:ilvl="5">
      <w:start w:val="1"/>
      <w:numFmt w:val="decimal"/>
      <w:lvlText w:val="%1.%2.%3.%4.%5.%6"/>
      <w:lvlJc w:val="left"/>
      <w:pPr>
        <w:ind w:left="3680" w:hanging="1440"/>
      </w:pPr>
      <w:rPr>
        <w:rFonts w:hint="default"/>
      </w:rPr>
    </w:lvl>
    <w:lvl w:ilvl="6">
      <w:start w:val="1"/>
      <w:numFmt w:val="decimal"/>
      <w:lvlText w:val="%1.%2.%3.%4.%5.%6.%7"/>
      <w:lvlJc w:val="left"/>
      <w:pPr>
        <w:ind w:left="4488" w:hanging="1800"/>
      </w:pPr>
      <w:rPr>
        <w:rFonts w:hint="default"/>
      </w:rPr>
    </w:lvl>
    <w:lvl w:ilvl="7">
      <w:start w:val="1"/>
      <w:numFmt w:val="decimal"/>
      <w:lvlText w:val="%1.%2.%3.%4.%5.%6.%7.%8"/>
      <w:lvlJc w:val="left"/>
      <w:pPr>
        <w:ind w:left="4936" w:hanging="1800"/>
      </w:pPr>
      <w:rPr>
        <w:rFonts w:hint="default"/>
      </w:rPr>
    </w:lvl>
    <w:lvl w:ilvl="8">
      <w:start w:val="1"/>
      <w:numFmt w:val="decimal"/>
      <w:lvlText w:val="%1.%2.%3.%4.%5.%6.%7.%8.%9"/>
      <w:lvlJc w:val="left"/>
      <w:pPr>
        <w:ind w:left="5744" w:hanging="2160"/>
      </w:pPr>
      <w:rPr>
        <w:rFonts w:hint="default"/>
      </w:rPr>
    </w:lvl>
  </w:abstractNum>
  <w:abstractNum w:abstractNumId="8">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9">
    <w:nsid w:val="19156991"/>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1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nsid w:val="24A469AA"/>
    <w:multiLevelType w:val="hybridMultilevel"/>
    <w:tmpl w:val="B5B0ADA2"/>
    <w:lvl w:ilvl="0" w:tplc="04050001">
      <w:start w:val="1"/>
      <w:numFmt w:val="bullet"/>
      <w:lvlText w:val=""/>
      <w:lvlJc w:val="left"/>
      <w:pPr>
        <w:ind w:left="1040" w:hanging="360"/>
      </w:pPr>
      <w:rPr>
        <w:rFonts w:ascii="Symbol" w:hAnsi="Symbol"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3">
    <w:nsid w:val="2BF76403"/>
    <w:multiLevelType w:val="multilevel"/>
    <w:tmpl w:val="0D34D660"/>
    <w:numStyleLink w:val="ListBulletmultilevel"/>
  </w:abstractNum>
  <w:abstractNum w:abstractNumId="14">
    <w:nsid w:val="2C4E596E"/>
    <w:multiLevelType w:val="hybridMultilevel"/>
    <w:tmpl w:val="EB022F74"/>
    <w:lvl w:ilvl="0" w:tplc="04050017">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5">
    <w:nsid w:val="2FF04A9E"/>
    <w:multiLevelType w:val="multilevel"/>
    <w:tmpl w:val="82A8EC78"/>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B9E6124"/>
    <w:multiLevelType w:val="multilevel"/>
    <w:tmpl w:val="FFD8C266"/>
    <w:lvl w:ilvl="0">
      <w:start w:val="6"/>
      <w:numFmt w:val="decimal"/>
      <w:lvlText w:val="%1."/>
      <w:lvlJc w:val="left"/>
      <w:pPr>
        <w:tabs>
          <w:tab w:val="num" w:pos="450"/>
        </w:tabs>
        <w:ind w:left="450" w:hanging="450"/>
      </w:pPr>
      <w:rPr>
        <w:rFonts w:cs="Times New Roman" w:hint="default"/>
      </w:rPr>
    </w:lvl>
    <w:lvl w:ilvl="1">
      <w:start w:val="2"/>
      <w:numFmt w:val="decimal"/>
      <w:lvlText w:val="%1.%2."/>
      <w:lvlJc w:val="left"/>
      <w:pPr>
        <w:tabs>
          <w:tab w:val="num" w:pos="592"/>
        </w:tabs>
        <w:ind w:left="592"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3BAF76E5"/>
    <w:multiLevelType w:val="multilevel"/>
    <w:tmpl w:val="E0B8B058"/>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40827FCC"/>
    <w:multiLevelType w:val="multilevel"/>
    <w:tmpl w:val="FCDE7432"/>
    <w:lvl w:ilvl="0">
      <w:start w:val="9"/>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53E117C"/>
    <w:multiLevelType w:val="multilevel"/>
    <w:tmpl w:val="CC94BE94"/>
    <w:lvl w:ilvl="0">
      <w:start w:val="9"/>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4A3E7D12"/>
    <w:multiLevelType w:val="multilevel"/>
    <w:tmpl w:val="3C50443C"/>
    <w:lvl w:ilvl="0">
      <w:start w:val="2"/>
      <w:numFmt w:val="decimal"/>
      <w:lvlText w:val="%1."/>
      <w:lvlJc w:val="left"/>
      <w:pPr>
        <w:tabs>
          <w:tab w:val="num" w:pos="450"/>
        </w:tabs>
        <w:ind w:left="450" w:hanging="450"/>
      </w:pPr>
      <w:rPr>
        <w:rFonts w:cs="Times New Roman" w:hint="default"/>
        <w:b/>
        <w:bCs/>
      </w:rPr>
    </w:lvl>
    <w:lvl w:ilvl="1">
      <w:start w:val="1"/>
      <w:numFmt w:val="decimal"/>
      <w:lvlText w:val="%1.%2."/>
      <w:lvlJc w:val="left"/>
      <w:pPr>
        <w:tabs>
          <w:tab w:val="num" w:pos="450"/>
        </w:tabs>
        <w:ind w:left="450" w:hanging="45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4A21C8F"/>
    <w:multiLevelType w:val="singleLevel"/>
    <w:tmpl w:val="BAB2B1D4"/>
    <w:lvl w:ilvl="0">
      <w:start w:val="1"/>
      <w:numFmt w:val="lowerLetter"/>
      <w:lvlText w:val="%1)"/>
      <w:legacy w:legacy="1" w:legacySpace="0" w:legacyIndent="283"/>
      <w:lvlJc w:val="left"/>
      <w:pPr>
        <w:ind w:left="992" w:hanging="283"/>
      </w:pPr>
      <w:rPr>
        <w:rFonts w:cs="Times New Roman"/>
      </w:rPr>
    </w:lvl>
  </w:abstractNum>
  <w:abstractNum w:abstractNumId="24">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6">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D99619C"/>
    <w:multiLevelType w:val="hybridMultilevel"/>
    <w:tmpl w:val="14763CE2"/>
    <w:lvl w:ilvl="0" w:tplc="0E6CB5B6">
      <w:start w:val="1"/>
      <w:numFmt w:val="lowerLetter"/>
      <w:lvlText w:val="%1)"/>
      <w:lvlJc w:val="left"/>
      <w:pPr>
        <w:ind w:left="1440" w:hanging="360"/>
      </w:pPr>
      <w:rPr>
        <w:rFonts w:hint="default"/>
        <w:b/>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4070991"/>
    <w:multiLevelType w:val="multilevel"/>
    <w:tmpl w:val="CABE99FC"/>
    <w:numStyleLink w:val="ListNumbermultilevel"/>
  </w:abstractNum>
  <w:abstractNum w:abstractNumId="29">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30">
    <w:nsid w:val="78580DFB"/>
    <w:multiLevelType w:val="hybridMultilevel"/>
    <w:tmpl w:val="49D86AD2"/>
    <w:lvl w:ilvl="0" w:tplc="8248A724">
      <w:start w:val="1"/>
      <w:numFmt w:val="decimal"/>
      <w:lvlText w:val="%1."/>
      <w:lvlJc w:val="left"/>
      <w:pPr>
        <w:ind w:left="720" w:hanging="360"/>
      </w:pPr>
      <w:rPr>
        <w:rFonts w:hint="default"/>
        <w:b/>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86464DC"/>
    <w:multiLevelType w:val="multilevel"/>
    <w:tmpl w:val="2A56862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0"/>
  </w:num>
  <w:num w:numId="2">
    <w:abstractNumId w:val="2"/>
  </w:num>
  <w:num w:numId="3">
    <w:abstractNumId w:val="13"/>
  </w:num>
  <w:num w:numId="4">
    <w:abstractNumId w:val="28"/>
  </w:num>
  <w:num w:numId="5">
    <w:abstractNumId w:val="26"/>
  </w:num>
  <w:num w:numId="6">
    <w:abstractNumId w:val="2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3"/>
  </w:num>
  <w:num w:numId="11">
    <w:abstractNumId w:val="25"/>
  </w:num>
  <w:num w:numId="12">
    <w:abstractNumId w:val="11"/>
  </w:num>
  <w:num w:numId="13">
    <w:abstractNumId w:val="29"/>
  </w:num>
  <w:num w:numId="14">
    <w:abstractNumId w:val="8"/>
  </w:num>
  <w:num w:numId="15">
    <w:abstractNumId w:val="19"/>
  </w:num>
  <w:num w:numId="16">
    <w:abstractNumId w:val="23"/>
  </w:num>
  <w:num w:numId="17">
    <w:abstractNumId w:val="21"/>
  </w:num>
  <w:num w:numId="18">
    <w:abstractNumId w:val="14"/>
  </w:num>
  <w:num w:numId="19">
    <w:abstractNumId w:val="16"/>
  </w:num>
  <w:num w:numId="20">
    <w:abstractNumId w:val="30"/>
  </w:num>
  <w:num w:numId="21">
    <w:abstractNumId w:val="17"/>
  </w:num>
  <w:num w:numId="22">
    <w:abstractNumId w:val="5"/>
  </w:num>
  <w:num w:numId="23">
    <w:abstractNumId w:val="27"/>
  </w:num>
  <w:num w:numId="24">
    <w:abstractNumId w:val="1"/>
  </w:num>
  <w:num w:numId="25">
    <w:abstractNumId w:val="6"/>
  </w:num>
  <w:num w:numId="26">
    <w:abstractNumId w:val="31"/>
  </w:num>
  <w:num w:numId="27">
    <w:abstractNumId w:val="15"/>
  </w:num>
  <w:num w:numId="28">
    <w:abstractNumId w:val="7"/>
  </w:num>
  <w:num w:numId="29">
    <w:abstractNumId w:val="18"/>
  </w:num>
  <w:num w:numId="30">
    <w:abstractNumId w:val="9"/>
  </w:num>
  <w:num w:numId="31">
    <w:abstractNumId w:val="12"/>
  </w:num>
  <w:num w:numId="32">
    <w:abstractNumId w:val="20"/>
  </w:num>
  <w:num w:numId="3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C72"/>
    <w:rsid w:val="00011B6C"/>
    <w:rsid w:val="000201F4"/>
    <w:rsid w:val="000227B5"/>
    <w:rsid w:val="00031759"/>
    <w:rsid w:val="00033432"/>
    <w:rsid w:val="0005573D"/>
    <w:rsid w:val="00056D08"/>
    <w:rsid w:val="00057FC8"/>
    <w:rsid w:val="000626E6"/>
    <w:rsid w:val="00072C1E"/>
    <w:rsid w:val="00092ABC"/>
    <w:rsid w:val="000A2469"/>
    <w:rsid w:val="000B7375"/>
    <w:rsid w:val="000B7907"/>
    <w:rsid w:val="000C2128"/>
    <w:rsid w:val="000D1111"/>
    <w:rsid w:val="000D401F"/>
    <w:rsid w:val="00111EB4"/>
    <w:rsid w:val="00114472"/>
    <w:rsid w:val="00115A12"/>
    <w:rsid w:val="00122F90"/>
    <w:rsid w:val="00170EC5"/>
    <w:rsid w:val="001747C1"/>
    <w:rsid w:val="0018596A"/>
    <w:rsid w:val="001C68D3"/>
    <w:rsid w:val="001F672B"/>
    <w:rsid w:val="001F6D88"/>
    <w:rsid w:val="002030F9"/>
    <w:rsid w:val="00207DF5"/>
    <w:rsid w:val="00221EE5"/>
    <w:rsid w:val="002656AF"/>
    <w:rsid w:val="0026785D"/>
    <w:rsid w:val="002821C5"/>
    <w:rsid w:val="00285188"/>
    <w:rsid w:val="002A1334"/>
    <w:rsid w:val="002A6FE2"/>
    <w:rsid w:val="002B1DE2"/>
    <w:rsid w:val="002B3627"/>
    <w:rsid w:val="002B45DA"/>
    <w:rsid w:val="002C31BF"/>
    <w:rsid w:val="002E0CD7"/>
    <w:rsid w:val="00303393"/>
    <w:rsid w:val="00312264"/>
    <w:rsid w:val="00320497"/>
    <w:rsid w:val="00326A11"/>
    <w:rsid w:val="00355EE6"/>
    <w:rsid w:val="00357BC6"/>
    <w:rsid w:val="003752A3"/>
    <w:rsid w:val="00384159"/>
    <w:rsid w:val="003956C6"/>
    <w:rsid w:val="003A6349"/>
    <w:rsid w:val="003A6CA7"/>
    <w:rsid w:val="003B7305"/>
    <w:rsid w:val="003C63D9"/>
    <w:rsid w:val="003D14A3"/>
    <w:rsid w:val="003E35DD"/>
    <w:rsid w:val="003E7B78"/>
    <w:rsid w:val="003F2F90"/>
    <w:rsid w:val="003F3C22"/>
    <w:rsid w:val="00415995"/>
    <w:rsid w:val="00440E75"/>
    <w:rsid w:val="00441E13"/>
    <w:rsid w:val="00450C91"/>
    <w:rsid w:val="00450F07"/>
    <w:rsid w:val="00453CD3"/>
    <w:rsid w:val="00455BC7"/>
    <w:rsid w:val="00455BE8"/>
    <w:rsid w:val="00460660"/>
    <w:rsid w:val="00460CCB"/>
    <w:rsid w:val="00477370"/>
    <w:rsid w:val="00482EEC"/>
    <w:rsid w:val="004850CE"/>
    <w:rsid w:val="00486107"/>
    <w:rsid w:val="00486AA0"/>
    <w:rsid w:val="00491827"/>
    <w:rsid w:val="004B09BA"/>
    <w:rsid w:val="004C0456"/>
    <w:rsid w:val="004C4399"/>
    <w:rsid w:val="004C69ED"/>
    <w:rsid w:val="004C787C"/>
    <w:rsid w:val="004E5890"/>
    <w:rsid w:val="004F12CE"/>
    <w:rsid w:val="004F131F"/>
    <w:rsid w:val="004F2CC9"/>
    <w:rsid w:val="004F4820"/>
    <w:rsid w:val="004F4B9B"/>
    <w:rsid w:val="005052F3"/>
    <w:rsid w:val="00511AB9"/>
    <w:rsid w:val="00520F08"/>
    <w:rsid w:val="00523EA7"/>
    <w:rsid w:val="005250C7"/>
    <w:rsid w:val="00530407"/>
    <w:rsid w:val="00542507"/>
    <w:rsid w:val="00553375"/>
    <w:rsid w:val="0055596A"/>
    <w:rsid w:val="005603B2"/>
    <w:rsid w:val="005658A6"/>
    <w:rsid w:val="00571574"/>
    <w:rsid w:val="005717E8"/>
    <w:rsid w:val="005736B7"/>
    <w:rsid w:val="00575E5A"/>
    <w:rsid w:val="0057683E"/>
    <w:rsid w:val="00596C7E"/>
    <w:rsid w:val="005A64E9"/>
    <w:rsid w:val="005C1FCB"/>
    <w:rsid w:val="005C2423"/>
    <w:rsid w:val="005C4BA6"/>
    <w:rsid w:val="005E21AF"/>
    <w:rsid w:val="005E6D32"/>
    <w:rsid w:val="005F07D9"/>
    <w:rsid w:val="005F5E75"/>
    <w:rsid w:val="0061068E"/>
    <w:rsid w:val="00637537"/>
    <w:rsid w:val="00660AD3"/>
    <w:rsid w:val="00676596"/>
    <w:rsid w:val="0067719A"/>
    <w:rsid w:val="00680365"/>
    <w:rsid w:val="00681067"/>
    <w:rsid w:val="00690669"/>
    <w:rsid w:val="00692832"/>
    <w:rsid w:val="006947D5"/>
    <w:rsid w:val="006A2B15"/>
    <w:rsid w:val="006A5570"/>
    <w:rsid w:val="006A689C"/>
    <w:rsid w:val="006B3D79"/>
    <w:rsid w:val="006B73DE"/>
    <w:rsid w:val="006C33D6"/>
    <w:rsid w:val="006D78D8"/>
    <w:rsid w:val="006E0131"/>
    <w:rsid w:val="006E0578"/>
    <w:rsid w:val="006E0BFF"/>
    <w:rsid w:val="006E314D"/>
    <w:rsid w:val="0071038B"/>
    <w:rsid w:val="00710723"/>
    <w:rsid w:val="00713F61"/>
    <w:rsid w:val="00723ED1"/>
    <w:rsid w:val="00724A87"/>
    <w:rsid w:val="00743525"/>
    <w:rsid w:val="007566F0"/>
    <w:rsid w:val="0076286B"/>
    <w:rsid w:val="00763A1D"/>
    <w:rsid w:val="007644A5"/>
    <w:rsid w:val="00764595"/>
    <w:rsid w:val="007656B4"/>
    <w:rsid w:val="00766846"/>
    <w:rsid w:val="00771771"/>
    <w:rsid w:val="0077673A"/>
    <w:rsid w:val="007828A6"/>
    <w:rsid w:val="007846E1"/>
    <w:rsid w:val="00784E57"/>
    <w:rsid w:val="00790117"/>
    <w:rsid w:val="007A22A9"/>
    <w:rsid w:val="007B570C"/>
    <w:rsid w:val="007E3B85"/>
    <w:rsid w:val="007E4A6E"/>
    <w:rsid w:val="007F56A7"/>
    <w:rsid w:val="008008D9"/>
    <w:rsid w:val="00807DD0"/>
    <w:rsid w:val="00813F11"/>
    <w:rsid w:val="00845257"/>
    <w:rsid w:val="00883F7E"/>
    <w:rsid w:val="0088588D"/>
    <w:rsid w:val="008A3568"/>
    <w:rsid w:val="008B35EF"/>
    <w:rsid w:val="008B6371"/>
    <w:rsid w:val="008C0E50"/>
    <w:rsid w:val="008C18F4"/>
    <w:rsid w:val="008D03B9"/>
    <w:rsid w:val="008F18D6"/>
    <w:rsid w:val="008F5C15"/>
    <w:rsid w:val="00904780"/>
    <w:rsid w:val="00922385"/>
    <w:rsid w:val="009223DF"/>
    <w:rsid w:val="00936091"/>
    <w:rsid w:val="00940D8A"/>
    <w:rsid w:val="0094425A"/>
    <w:rsid w:val="00962258"/>
    <w:rsid w:val="00963273"/>
    <w:rsid w:val="009678B7"/>
    <w:rsid w:val="0097732F"/>
    <w:rsid w:val="0098114F"/>
    <w:rsid w:val="00982411"/>
    <w:rsid w:val="00992D9C"/>
    <w:rsid w:val="00996CB8"/>
    <w:rsid w:val="009A46CB"/>
    <w:rsid w:val="009B1AFE"/>
    <w:rsid w:val="009B2E97"/>
    <w:rsid w:val="009B72CC"/>
    <w:rsid w:val="009C4223"/>
    <w:rsid w:val="009E07F4"/>
    <w:rsid w:val="009E340D"/>
    <w:rsid w:val="009F392E"/>
    <w:rsid w:val="00A33EA8"/>
    <w:rsid w:val="00A355CA"/>
    <w:rsid w:val="00A41163"/>
    <w:rsid w:val="00A44328"/>
    <w:rsid w:val="00A6177B"/>
    <w:rsid w:val="00A66136"/>
    <w:rsid w:val="00A7478B"/>
    <w:rsid w:val="00A95239"/>
    <w:rsid w:val="00AA04C5"/>
    <w:rsid w:val="00AA4CBB"/>
    <w:rsid w:val="00AA65FA"/>
    <w:rsid w:val="00AA7351"/>
    <w:rsid w:val="00AD056F"/>
    <w:rsid w:val="00AD1701"/>
    <w:rsid w:val="00AD6731"/>
    <w:rsid w:val="00AE16A9"/>
    <w:rsid w:val="00AE3AEF"/>
    <w:rsid w:val="00B10B10"/>
    <w:rsid w:val="00B15D0D"/>
    <w:rsid w:val="00B23FB0"/>
    <w:rsid w:val="00B30002"/>
    <w:rsid w:val="00B362B4"/>
    <w:rsid w:val="00B45E9E"/>
    <w:rsid w:val="00B478BF"/>
    <w:rsid w:val="00B54BF9"/>
    <w:rsid w:val="00B67939"/>
    <w:rsid w:val="00B754AA"/>
    <w:rsid w:val="00B75EE1"/>
    <w:rsid w:val="00B77481"/>
    <w:rsid w:val="00B82484"/>
    <w:rsid w:val="00B84718"/>
    <w:rsid w:val="00B8518B"/>
    <w:rsid w:val="00B86F43"/>
    <w:rsid w:val="00BB3740"/>
    <w:rsid w:val="00BD7E91"/>
    <w:rsid w:val="00BE4753"/>
    <w:rsid w:val="00BF374D"/>
    <w:rsid w:val="00C02170"/>
    <w:rsid w:val="00C02726"/>
    <w:rsid w:val="00C02D0A"/>
    <w:rsid w:val="00C03A6E"/>
    <w:rsid w:val="00C0708C"/>
    <w:rsid w:val="00C30272"/>
    <w:rsid w:val="00C40B59"/>
    <w:rsid w:val="00C44F6A"/>
    <w:rsid w:val="00C46762"/>
    <w:rsid w:val="00C60DD1"/>
    <w:rsid w:val="00C649D6"/>
    <w:rsid w:val="00C76762"/>
    <w:rsid w:val="00CA062F"/>
    <w:rsid w:val="00CA2F8F"/>
    <w:rsid w:val="00CB23C8"/>
    <w:rsid w:val="00CD1FC4"/>
    <w:rsid w:val="00CD32CA"/>
    <w:rsid w:val="00CE371D"/>
    <w:rsid w:val="00D02CE7"/>
    <w:rsid w:val="00D061C9"/>
    <w:rsid w:val="00D11C6F"/>
    <w:rsid w:val="00D21061"/>
    <w:rsid w:val="00D316A7"/>
    <w:rsid w:val="00D3280F"/>
    <w:rsid w:val="00D35B28"/>
    <w:rsid w:val="00D4108E"/>
    <w:rsid w:val="00D42D12"/>
    <w:rsid w:val="00D52BBB"/>
    <w:rsid w:val="00D6163D"/>
    <w:rsid w:val="00D831A3"/>
    <w:rsid w:val="00D87635"/>
    <w:rsid w:val="00D92500"/>
    <w:rsid w:val="00D962B0"/>
    <w:rsid w:val="00DA6FFE"/>
    <w:rsid w:val="00DC05A2"/>
    <w:rsid w:val="00DC3110"/>
    <w:rsid w:val="00DD46F3"/>
    <w:rsid w:val="00DD58A6"/>
    <w:rsid w:val="00DD5DE9"/>
    <w:rsid w:val="00DE56F2"/>
    <w:rsid w:val="00DF0C72"/>
    <w:rsid w:val="00DF116D"/>
    <w:rsid w:val="00DF1DAA"/>
    <w:rsid w:val="00DF2364"/>
    <w:rsid w:val="00E12F65"/>
    <w:rsid w:val="00E67027"/>
    <w:rsid w:val="00E824F1"/>
    <w:rsid w:val="00EB104F"/>
    <w:rsid w:val="00ED14BD"/>
    <w:rsid w:val="00EE2866"/>
    <w:rsid w:val="00EF1D7F"/>
    <w:rsid w:val="00EF6B1C"/>
    <w:rsid w:val="00F07F3B"/>
    <w:rsid w:val="00F12DEC"/>
    <w:rsid w:val="00F1715C"/>
    <w:rsid w:val="00F310F8"/>
    <w:rsid w:val="00F35939"/>
    <w:rsid w:val="00F45607"/>
    <w:rsid w:val="00F64786"/>
    <w:rsid w:val="00F659EB"/>
    <w:rsid w:val="00F67B18"/>
    <w:rsid w:val="00F7752B"/>
    <w:rsid w:val="00F862D6"/>
    <w:rsid w:val="00F86BA6"/>
    <w:rsid w:val="00F960DB"/>
    <w:rsid w:val="00FC6389"/>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character" w:customStyle="1" w:styleId="OdstavecseseznamemChar">
    <w:name w:val="Odstavec se seznamem Char"/>
    <w:link w:val="Odstavecseseznamem"/>
    <w:uiPriority w:val="99"/>
    <w:rsid w:val="00D925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character" w:customStyle="1" w:styleId="OdstavecseseznamemChar">
    <w:name w:val="Odstavec se seznamem Char"/>
    <w:link w:val="Odstavecseseznamem"/>
    <w:uiPriority w:val="99"/>
    <w:rsid w:val="00D92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BaudisM@szdc.cz" TargetMode="External"/><Relationship Id="rId17" Type="http://schemas.openxmlformats.org/officeDocument/2006/relationships/hyperlink" Target="https://zakazky.szdc.cz/manual.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szdc.cz/dalsi-informace/dokumenty-a-predpisy.html"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9B4FF5-16B4-4019-8F55-787DA40A6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257</TotalTime>
  <Pages>1</Pages>
  <Words>3740</Words>
  <Characters>22072</Characters>
  <Application>Microsoft Office Word</Application>
  <DocSecurity>0</DocSecurity>
  <Lines>183</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Baudis Martin, Bc.</cp:lastModifiedBy>
  <cp:revision>131</cp:revision>
  <cp:lastPrinted>2019-02-26T13:35:00Z</cp:lastPrinted>
  <dcterms:created xsi:type="dcterms:W3CDTF">2019-02-13T09:06:00Z</dcterms:created>
  <dcterms:modified xsi:type="dcterms:W3CDTF">2019-02-26T13:35:00Z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